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51BA57" w14:textId="2B93B50F" w:rsidR="0050188E" w:rsidRDefault="0050188E" w:rsidP="00435934">
      <w:pPr>
        <w:spacing w:after="0" w:line="240" w:lineRule="auto"/>
        <w:jc w:val="both"/>
        <w:rPr>
          <w:b/>
          <w:bCs/>
          <w:sz w:val="30"/>
          <w:szCs w:val="30"/>
          <w:lang w:val="en-US"/>
        </w:rPr>
      </w:pPr>
      <w:bookmarkStart w:id="0" w:name="_heading=h.gjdgxs" w:colFirst="0" w:colLast="0"/>
      <w:bookmarkEnd w:id="0"/>
      <w:r w:rsidRPr="00EB0B3F">
        <w:rPr>
          <w:b/>
          <w:bCs/>
          <w:sz w:val="30"/>
          <w:szCs w:val="30"/>
          <w:lang w:val="en-US"/>
        </w:rPr>
        <w:t>Title (Written with Book Antiqua Bold (1</w:t>
      </w:r>
      <w:r w:rsidR="00E109FE">
        <w:rPr>
          <w:b/>
          <w:bCs/>
          <w:sz w:val="30"/>
          <w:szCs w:val="30"/>
          <w:lang w:val="en-US"/>
        </w:rPr>
        <w:t>5</w:t>
      </w:r>
      <w:r w:rsidRPr="00EB0B3F">
        <w:rPr>
          <w:b/>
          <w:bCs/>
          <w:sz w:val="30"/>
          <w:szCs w:val="30"/>
          <w:lang w:val="en-US"/>
        </w:rPr>
        <w:t xml:space="preserve"> pt) and Capital Letters in Each Words, Except Connecting Words) </w:t>
      </w:r>
    </w:p>
    <w:p w14:paraId="1BBDE388" w14:textId="77777777" w:rsidR="00734227" w:rsidRPr="006237E1" w:rsidRDefault="00734227" w:rsidP="00435934">
      <w:pPr>
        <w:spacing w:after="0" w:line="240" w:lineRule="auto"/>
        <w:jc w:val="both"/>
        <w:rPr>
          <w:b/>
          <w:bCs/>
          <w:lang w:val="en-US"/>
        </w:rPr>
      </w:pPr>
    </w:p>
    <w:p w14:paraId="045CD0C8" w14:textId="224FB915" w:rsidR="000336C0" w:rsidRPr="00EB0B3F" w:rsidRDefault="000336C0" w:rsidP="00435934">
      <w:pPr>
        <w:spacing w:after="0" w:line="240" w:lineRule="auto"/>
        <w:jc w:val="both"/>
        <w:rPr>
          <w:b/>
          <w:bCs/>
        </w:rPr>
      </w:pPr>
      <w:r w:rsidRPr="00EB0B3F">
        <w:rPr>
          <w:b/>
          <w:bCs/>
        </w:rPr>
        <w:t>First Author</w:t>
      </w:r>
      <w:r w:rsidR="00EB0B3F">
        <w:rPr>
          <w:b/>
          <w:bCs/>
        </w:rPr>
        <w:t xml:space="preserve"> </w:t>
      </w:r>
      <w:r w:rsidRPr="00EB0B3F">
        <w:rPr>
          <w:b/>
          <w:bCs/>
          <w:vertAlign w:val="superscript"/>
        </w:rPr>
        <w:t>1</w:t>
      </w:r>
      <w:r w:rsidRPr="00EB0B3F">
        <w:rPr>
          <w:b/>
          <w:bCs/>
        </w:rPr>
        <w:t>*, Second Author</w:t>
      </w:r>
      <w:r w:rsidR="00EB0B3F">
        <w:rPr>
          <w:b/>
          <w:bCs/>
        </w:rPr>
        <w:t xml:space="preserve"> </w:t>
      </w:r>
      <w:r w:rsidRPr="00EB0B3F">
        <w:rPr>
          <w:b/>
          <w:bCs/>
          <w:vertAlign w:val="superscript"/>
        </w:rPr>
        <w:t>2</w:t>
      </w:r>
      <w:r w:rsidRPr="00EB0B3F">
        <w:rPr>
          <w:b/>
          <w:bCs/>
        </w:rPr>
        <w:t>, Third Author</w:t>
      </w:r>
      <w:r w:rsidR="00EB0B3F">
        <w:rPr>
          <w:b/>
          <w:bCs/>
        </w:rPr>
        <w:t xml:space="preserve"> </w:t>
      </w:r>
      <w:r w:rsidRPr="00EB0B3F">
        <w:rPr>
          <w:b/>
          <w:bCs/>
          <w:vertAlign w:val="superscript"/>
        </w:rPr>
        <w:t>3</w:t>
      </w:r>
    </w:p>
    <w:p w14:paraId="77C23802" w14:textId="0FAA4E3A" w:rsidR="000336C0" w:rsidRPr="00EB0B3F" w:rsidRDefault="000336C0" w:rsidP="00E43F68">
      <w:pPr>
        <w:tabs>
          <w:tab w:val="left" w:pos="6800"/>
        </w:tabs>
        <w:spacing w:after="0" w:line="240" w:lineRule="auto"/>
        <w:jc w:val="both"/>
        <w:rPr>
          <w:sz w:val="21"/>
          <w:szCs w:val="21"/>
        </w:rPr>
      </w:pPr>
      <w:r w:rsidRPr="00EB0B3F">
        <w:rPr>
          <w:sz w:val="21"/>
          <w:szCs w:val="21"/>
          <w:vertAlign w:val="superscript"/>
        </w:rPr>
        <w:t>1</w:t>
      </w:r>
      <w:r w:rsidR="002613C6">
        <w:rPr>
          <w:sz w:val="21"/>
          <w:szCs w:val="21"/>
          <w:vertAlign w:val="superscript"/>
        </w:rPr>
        <w:t>,</w:t>
      </w:r>
      <w:r w:rsidRPr="00EB0B3F">
        <w:rPr>
          <w:sz w:val="21"/>
          <w:szCs w:val="21"/>
          <w:vertAlign w:val="superscript"/>
        </w:rPr>
        <w:t>3</w:t>
      </w:r>
      <w:r w:rsidR="002613C6">
        <w:rPr>
          <w:sz w:val="21"/>
          <w:szCs w:val="21"/>
          <w:vertAlign w:val="superscript"/>
        </w:rPr>
        <w:t xml:space="preserve"> </w:t>
      </w:r>
      <w:r w:rsidRPr="00EB0B3F">
        <w:rPr>
          <w:sz w:val="21"/>
          <w:szCs w:val="21"/>
        </w:rPr>
        <w:t xml:space="preserve">Faculty of Law, Universitas of </w:t>
      </w:r>
      <w:proofErr w:type="spellStart"/>
      <w:r w:rsidRPr="00EB0B3F">
        <w:rPr>
          <w:sz w:val="21"/>
          <w:szCs w:val="21"/>
        </w:rPr>
        <w:t>Pertiba</w:t>
      </w:r>
      <w:proofErr w:type="spellEnd"/>
      <w:r w:rsidRPr="00EB0B3F">
        <w:rPr>
          <w:sz w:val="21"/>
          <w:szCs w:val="21"/>
        </w:rPr>
        <w:t>, Indonesia</w:t>
      </w:r>
      <w:r w:rsidR="00E43F68">
        <w:rPr>
          <w:sz w:val="21"/>
          <w:szCs w:val="21"/>
        </w:rPr>
        <w:tab/>
      </w:r>
    </w:p>
    <w:p w14:paraId="74023244" w14:textId="268946C6" w:rsidR="000336C0" w:rsidRDefault="000336C0" w:rsidP="00435934">
      <w:pPr>
        <w:spacing w:after="0" w:line="240" w:lineRule="auto"/>
        <w:jc w:val="both"/>
        <w:rPr>
          <w:sz w:val="21"/>
          <w:szCs w:val="21"/>
        </w:rPr>
      </w:pPr>
      <w:r w:rsidRPr="00EB0B3F">
        <w:rPr>
          <w:sz w:val="21"/>
          <w:szCs w:val="21"/>
          <w:vertAlign w:val="superscript"/>
        </w:rPr>
        <w:t>2</w:t>
      </w:r>
      <w:r w:rsidRPr="00EB0B3F">
        <w:rPr>
          <w:sz w:val="21"/>
          <w:szCs w:val="21"/>
        </w:rPr>
        <w:t xml:space="preserve"> Faculty of Law, University of Ankara, </w:t>
      </w:r>
      <w:proofErr w:type="spellStart"/>
      <w:r w:rsidRPr="00EB0B3F">
        <w:rPr>
          <w:sz w:val="21"/>
          <w:szCs w:val="21"/>
        </w:rPr>
        <w:t>Turkie</w:t>
      </w:r>
      <w:proofErr w:type="spellEnd"/>
      <w:r w:rsidRPr="00EB0B3F">
        <w:rPr>
          <w:sz w:val="21"/>
          <w:szCs w:val="21"/>
        </w:rPr>
        <w:t xml:space="preserve"> </w:t>
      </w:r>
    </w:p>
    <w:p w14:paraId="28F76305" w14:textId="28C68539" w:rsidR="00B73FC9" w:rsidRPr="00B73FC9" w:rsidRDefault="00B73FC9" w:rsidP="00435934">
      <w:pPr>
        <w:spacing w:after="0" w:line="240" w:lineRule="auto"/>
        <w:jc w:val="both"/>
        <w:rPr>
          <w:sz w:val="20"/>
          <w:szCs w:val="20"/>
        </w:rPr>
      </w:pPr>
      <w:r w:rsidRPr="00B73FC9">
        <w:rPr>
          <w:sz w:val="20"/>
          <w:szCs w:val="20"/>
        </w:rPr>
        <w:t xml:space="preserve">Email: </w:t>
      </w:r>
    </w:p>
    <w:p w14:paraId="3E004C6D" w14:textId="450CF2B8" w:rsidR="00047B58" w:rsidRDefault="00047B58" w:rsidP="00435934">
      <w:pPr>
        <w:spacing w:after="0" w:line="240" w:lineRule="auto"/>
        <w:jc w:val="both"/>
        <w:rPr>
          <w:sz w:val="24"/>
          <w:szCs w:val="24"/>
          <w:lang w:val="en-US"/>
        </w:rPr>
      </w:pPr>
    </w:p>
    <w:tbl>
      <w:tblPr>
        <w:tblStyle w:val="TableGrid"/>
        <w:tblW w:w="9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left w:w="227" w:type="dxa"/>
          <w:bottom w:w="227" w:type="dxa"/>
          <w:right w:w="227" w:type="dxa"/>
        </w:tblCellMar>
        <w:tblLook w:val="04A0" w:firstRow="1" w:lastRow="0" w:firstColumn="1" w:lastColumn="0" w:noHBand="0" w:noVBand="1"/>
      </w:tblPr>
      <w:tblGrid>
        <w:gridCol w:w="7250"/>
        <w:gridCol w:w="2410"/>
      </w:tblGrid>
      <w:tr w:rsidR="00BA1068" w:rsidRPr="00EB0B3F" w14:paraId="6C7279B8" w14:textId="77777777" w:rsidTr="00F83763">
        <w:trPr>
          <w:trHeight w:val="1033"/>
        </w:trPr>
        <w:tc>
          <w:tcPr>
            <w:tcW w:w="7250" w:type="dxa"/>
            <w:vMerge w:val="restart"/>
            <w:shd w:val="clear" w:color="auto" w:fill="FAE2D5" w:themeFill="accent2" w:themeFillTint="33"/>
          </w:tcPr>
          <w:p w14:paraId="27B1FFEA" w14:textId="7EB1ABDF" w:rsidR="00BA1068" w:rsidRPr="00FE7EEA" w:rsidRDefault="003273FA" w:rsidP="00435934">
            <w:pPr>
              <w:jc w:val="both"/>
              <w:rPr>
                <w:b/>
                <w:bCs/>
                <w:sz w:val="18"/>
                <w:szCs w:val="18"/>
              </w:rPr>
            </w:pPr>
            <w:r w:rsidRPr="00FE7EEA">
              <w:rPr>
                <w:b/>
                <w:bCs/>
                <w:sz w:val="18"/>
                <w:szCs w:val="18"/>
              </w:rPr>
              <w:t xml:space="preserve">Abstract: </w:t>
            </w:r>
            <w:r w:rsidR="00C0559E" w:rsidRPr="00FE7EEA">
              <w:rPr>
                <w:sz w:val="18"/>
                <w:szCs w:val="18"/>
              </w:rPr>
              <w:t xml:space="preserve">The abstract must be written in English as a single, self-contained </w:t>
            </w:r>
            <w:r w:rsidR="00C0559E" w:rsidRPr="00FE7EEA">
              <w:rPr>
                <w:b/>
                <w:bCs/>
                <w:sz w:val="18"/>
                <w:szCs w:val="18"/>
              </w:rPr>
              <w:t>paragraph of 150–200 words.</w:t>
            </w:r>
            <w:r w:rsidR="00C0559E" w:rsidRPr="00FE7EEA">
              <w:rPr>
                <w:sz w:val="18"/>
                <w:szCs w:val="18"/>
              </w:rPr>
              <w:t xml:space="preserve"> It should concisely state the legal problem or research context, identify the specific research objective or question, explain the methodology and principal sources or data examined, present the main findings, and articulate the article’s original contribution to legal scholarship or practice. </w:t>
            </w:r>
            <w:r w:rsidR="00C0559E" w:rsidRPr="00FE7EEA">
              <w:rPr>
                <w:b/>
                <w:bCs/>
                <w:sz w:val="18"/>
                <w:szCs w:val="18"/>
              </w:rPr>
              <w:t>For doctrinal research, the abstract should specify the relevant legal materials, jurisdictions, and analytical approach;</w:t>
            </w:r>
            <w:r w:rsidR="00C0559E" w:rsidRPr="00FE7EEA">
              <w:rPr>
                <w:sz w:val="18"/>
                <w:szCs w:val="18"/>
              </w:rPr>
              <w:t xml:space="preserve"> </w:t>
            </w:r>
            <w:r w:rsidR="00C0559E" w:rsidRPr="00FE7EEA">
              <w:rPr>
                <w:b/>
                <w:bCs/>
                <w:sz w:val="18"/>
                <w:szCs w:val="18"/>
              </w:rPr>
              <w:t>for empirical or socio-legal research, it should briefly identify the research design, data sources, participants or cases, and method of analysis</w:t>
            </w:r>
            <w:r w:rsidR="00C0559E" w:rsidRPr="00FE7EEA">
              <w:rPr>
                <w:sz w:val="18"/>
                <w:szCs w:val="18"/>
              </w:rPr>
              <w:t>. The findings must be stated substantively rather than merely indicating that the issue has been examined. The abstract should not contain citations, footnotes, direct quotations, extensive background information, unsupported claims, or abbreviations that are not widely recognised. It must accurately reflect the content of the manuscript and clearly demonstrate the significance, novelty, and broader implications of the research.</w:t>
            </w:r>
          </w:p>
        </w:tc>
        <w:tc>
          <w:tcPr>
            <w:tcW w:w="2410" w:type="dxa"/>
          </w:tcPr>
          <w:p w14:paraId="561326E3" w14:textId="457E26C8" w:rsidR="00BA1068" w:rsidRPr="00EB0B3F" w:rsidRDefault="00FC1C99" w:rsidP="00435934">
            <w:pPr>
              <w:ind w:left="-89" w:right="-233"/>
              <w:rPr>
                <w:sz w:val="18"/>
                <w:szCs w:val="18"/>
              </w:rPr>
            </w:pPr>
            <w:r w:rsidRPr="00EB0B3F">
              <w:rPr>
                <w:b/>
                <w:bCs/>
                <w:sz w:val="18"/>
                <w:szCs w:val="18"/>
              </w:rPr>
              <w:t>Article History</w:t>
            </w:r>
            <w:r w:rsidRPr="00EB0B3F">
              <w:rPr>
                <w:sz w:val="18"/>
                <w:szCs w:val="18"/>
              </w:rPr>
              <w:t xml:space="preserve"> </w:t>
            </w:r>
          </w:p>
          <w:p w14:paraId="25B32B72" w14:textId="77777777" w:rsidR="00BB2EF0" w:rsidRDefault="00BA1068" w:rsidP="00435934">
            <w:pPr>
              <w:ind w:left="-89" w:right="-233"/>
              <w:rPr>
                <w:sz w:val="18"/>
                <w:szCs w:val="18"/>
              </w:rPr>
            </w:pPr>
            <w:r w:rsidRPr="00EB0B3F">
              <w:rPr>
                <w:sz w:val="18"/>
                <w:szCs w:val="18"/>
              </w:rPr>
              <w:t xml:space="preserve">Received </w:t>
            </w:r>
            <w:r w:rsidR="007C020E" w:rsidRPr="00EB0B3F">
              <w:rPr>
                <w:sz w:val="18"/>
                <w:szCs w:val="18"/>
              </w:rPr>
              <w:t>xx</w:t>
            </w:r>
            <w:r w:rsidRPr="00EB0B3F">
              <w:rPr>
                <w:sz w:val="18"/>
                <w:szCs w:val="18"/>
              </w:rPr>
              <w:t xml:space="preserve"> December 2025 </w:t>
            </w:r>
          </w:p>
          <w:p w14:paraId="2A6A8182" w14:textId="4888084C" w:rsidR="00EB0B3F" w:rsidRPr="00EB0B3F" w:rsidRDefault="00BA1068" w:rsidP="00435934">
            <w:pPr>
              <w:ind w:left="-89" w:right="-233"/>
              <w:rPr>
                <w:sz w:val="18"/>
                <w:szCs w:val="18"/>
              </w:rPr>
            </w:pPr>
            <w:r w:rsidRPr="00EB0B3F">
              <w:rPr>
                <w:sz w:val="18"/>
                <w:szCs w:val="18"/>
              </w:rPr>
              <w:t xml:space="preserve">Revised 18 June 2026 </w:t>
            </w:r>
          </w:p>
          <w:p w14:paraId="72B387ED" w14:textId="4BC39CFD" w:rsidR="00BA1068" w:rsidRPr="00EB0B3F" w:rsidRDefault="00BA1068" w:rsidP="00435934">
            <w:pPr>
              <w:ind w:left="-89" w:right="-233"/>
              <w:rPr>
                <w:sz w:val="18"/>
                <w:szCs w:val="18"/>
                <w:lang w:val="en-US"/>
              </w:rPr>
            </w:pPr>
            <w:r w:rsidRPr="00EB0B3F">
              <w:rPr>
                <w:sz w:val="18"/>
                <w:szCs w:val="18"/>
              </w:rPr>
              <w:t>Accepted 20 June 2026</w:t>
            </w:r>
          </w:p>
        </w:tc>
      </w:tr>
      <w:tr w:rsidR="00BA1068" w:rsidRPr="00EB0B3F" w14:paraId="65443F8B" w14:textId="77777777" w:rsidTr="00F83763">
        <w:trPr>
          <w:trHeight w:val="39"/>
        </w:trPr>
        <w:tc>
          <w:tcPr>
            <w:tcW w:w="7250" w:type="dxa"/>
            <w:vMerge/>
            <w:shd w:val="clear" w:color="auto" w:fill="FAE2D5" w:themeFill="accent2" w:themeFillTint="33"/>
          </w:tcPr>
          <w:p w14:paraId="7EB473F6" w14:textId="77777777" w:rsidR="00BA1068" w:rsidRPr="00EB0B3F" w:rsidRDefault="00BA1068" w:rsidP="00435934">
            <w:pPr>
              <w:jc w:val="both"/>
              <w:rPr>
                <w:sz w:val="20"/>
                <w:szCs w:val="20"/>
                <w:lang w:val="en-US"/>
              </w:rPr>
            </w:pPr>
          </w:p>
        </w:tc>
        <w:tc>
          <w:tcPr>
            <w:tcW w:w="2410" w:type="dxa"/>
          </w:tcPr>
          <w:p w14:paraId="6193B521" w14:textId="6194F291" w:rsidR="00BA1068" w:rsidRPr="00BB2EF0" w:rsidRDefault="00FC1C99" w:rsidP="00435934">
            <w:pPr>
              <w:ind w:left="-89" w:right="-233"/>
              <w:rPr>
                <w:b/>
                <w:bCs/>
                <w:sz w:val="18"/>
                <w:szCs w:val="18"/>
              </w:rPr>
            </w:pPr>
            <w:r w:rsidRPr="00BB2EF0">
              <w:rPr>
                <w:b/>
                <w:bCs/>
                <w:sz w:val="18"/>
                <w:szCs w:val="18"/>
              </w:rPr>
              <w:t>Keywords</w:t>
            </w:r>
          </w:p>
          <w:p w14:paraId="6BD1A8C3" w14:textId="55843577" w:rsidR="00BA1068" w:rsidRPr="00BB2EF0" w:rsidRDefault="00C0559E" w:rsidP="00435934">
            <w:pPr>
              <w:ind w:left="-89" w:right="-233"/>
              <w:rPr>
                <w:sz w:val="18"/>
                <w:szCs w:val="18"/>
                <w:lang w:val="en-US"/>
              </w:rPr>
            </w:pPr>
            <w:r w:rsidRPr="00BB2EF0">
              <w:rPr>
                <w:sz w:val="18"/>
                <w:szCs w:val="18"/>
              </w:rPr>
              <w:t>Keyword1</w:t>
            </w:r>
            <w:r w:rsidR="00BA1068" w:rsidRPr="00BB2EF0">
              <w:rPr>
                <w:sz w:val="18"/>
                <w:szCs w:val="18"/>
              </w:rPr>
              <w:t xml:space="preserve">; </w:t>
            </w:r>
            <w:r w:rsidRPr="00BB2EF0">
              <w:rPr>
                <w:sz w:val="18"/>
                <w:szCs w:val="18"/>
              </w:rPr>
              <w:t>Keyword2</w:t>
            </w:r>
            <w:r w:rsidR="00BA1068" w:rsidRPr="00BB2EF0">
              <w:rPr>
                <w:sz w:val="18"/>
                <w:szCs w:val="18"/>
              </w:rPr>
              <w:t>;</w:t>
            </w:r>
            <w:r w:rsidRPr="00BB2EF0">
              <w:rPr>
                <w:sz w:val="18"/>
                <w:szCs w:val="18"/>
              </w:rPr>
              <w:t xml:space="preserve"> Keyword3</w:t>
            </w:r>
            <w:r w:rsidR="00BA1068" w:rsidRPr="00BB2EF0">
              <w:rPr>
                <w:sz w:val="18"/>
                <w:szCs w:val="18"/>
              </w:rPr>
              <w:t xml:space="preserve">; </w:t>
            </w:r>
            <w:r w:rsidRPr="00BB2EF0">
              <w:rPr>
                <w:sz w:val="18"/>
                <w:szCs w:val="18"/>
              </w:rPr>
              <w:t>Keyword4</w:t>
            </w:r>
            <w:r w:rsidR="00BA1068" w:rsidRPr="00BB2EF0">
              <w:rPr>
                <w:sz w:val="18"/>
                <w:szCs w:val="18"/>
              </w:rPr>
              <w:t xml:space="preserve">; </w:t>
            </w:r>
            <w:r w:rsidRPr="00BB2EF0">
              <w:rPr>
                <w:sz w:val="18"/>
                <w:szCs w:val="18"/>
              </w:rPr>
              <w:t>Keyword5</w:t>
            </w:r>
            <w:r w:rsidRPr="00BB2EF0">
              <w:rPr>
                <w:sz w:val="18"/>
                <w:szCs w:val="18"/>
                <w:lang w:val="en-US"/>
              </w:rPr>
              <w:t>.</w:t>
            </w:r>
          </w:p>
        </w:tc>
      </w:tr>
      <w:tr w:rsidR="00BA1068" w:rsidRPr="00EB0B3F" w14:paraId="6FB43EA6" w14:textId="77777777" w:rsidTr="00FE7EEA">
        <w:trPr>
          <w:trHeight w:val="20"/>
        </w:trPr>
        <w:tc>
          <w:tcPr>
            <w:tcW w:w="7250" w:type="dxa"/>
            <w:vMerge/>
            <w:shd w:val="clear" w:color="auto" w:fill="FAE2D5" w:themeFill="accent2" w:themeFillTint="33"/>
          </w:tcPr>
          <w:p w14:paraId="06469755" w14:textId="77777777" w:rsidR="00BA1068" w:rsidRPr="00EB0B3F" w:rsidRDefault="00BA1068" w:rsidP="00435934">
            <w:pPr>
              <w:jc w:val="both"/>
              <w:rPr>
                <w:sz w:val="20"/>
                <w:szCs w:val="20"/>
                <w:lang w:val="en-US"/>
              </w:rPr>
            </w:pPr>
          </w:p>
        </w:tc>
        <w:tc>
          <w:tcPr>
            <w:tcW w:w="2410" w:type="dxa"/>
          </w:tcPr>
          <w:p w14:paraId="5D285791" w14:textId="24C34D44" w:rsidR="00BA1068" w:rsidRPr="00EB0B3F" w:rsidRDefault="00BA1068" w:rsidP="00435934">
            <w:pPr>
              <w:rPr>
                <w:sz w:val="20"/>
                <w:szCs w:val="20"/>
                <w:lang w:val="en-US"/>
              </w:rPr>
            </w:pPr>
          </w:p>
        </w:tc>
      </w:tr>
    </w:tbl>
    <w:p w14:paraId="78D1B7D1" w14:textId="77777777" w:rsidR="00077870" w:rsidRDefault="00077870" w:rsidP="00435934">
      <w:pPr>
        <w:spacing w:after="0" w:line="240" w:lineRule="auto"/>
        <w:jc w:val="both"/>
        <w:rPr>
          <w:sz w:val="24"/>
          <w:szCs w:val="24"/>
          <w:lang w:val="en-US"/>
        </w:rPr>
      </w:pPr>
    </w:p>
    <w:p w14:paraId="578338A8" w14:textId="104742BC" w:rsidR="00BA1068" w:rsidRPr="00354B03" w:rsidRDefault="00BA1068" w:rsidP="00546FA9">
      <w:pPr>
        <w:pStyle w:val="ListParagraph"/>
        <w:numPr>
          <w:ilvl w:val="0"/>
          <w:numId w:val="3"/>
        </w:numPr>
        <w:spacing w:line="240" w:lineRule="auto"/>
        <w:ind w:left="284" w:hanging="284"/>
        <w:jc w:val="both"/>
        <w:rPr>
          <w:b/>
          <w:bCs/>
          <w:lang w:val="en-US"/>
        </w:rPr>
      </w:pPr>
      <w:r w:rsidRPr="00354B03">
        <w:rPr>
          <w:b/>
          <w:bCs/>
          <w:lang w:val="en-US"/>
        </w:rPr>
        <w:t>Introduction</w:t>
      </w:r>
      <w:r w:rsidR="00096777" w:rsidRPr="00354B03">
        <w:rPr>
          <w:b/>
          <w:bCs/>
          <w:lang w:val="en-US"/>
        </w:rPr>
        <w:t xml:space="preserve"> </w:t>
      </w:r>
      <w:r w:rsidR="00096777" w:rsidRPr="00354B03">
        <w:rPr>
          <w:b/>
          <w:bCs/>
        </w:rPr>
        <w:t>(Bold 1</w:t>
      </w:r>
      <w:r w:rsidR="00E109FE">
        <w:rPr>
          <w:b/>
          <w:bCs/>
        </w:rPr>
        <w:t>1</w:t>
      </w:r>
      <w:r w:rsidR="00096777" w:rsidRPr="00354B03">
        <w:rPr>
          <w:b/>
          <w:bCs/>
        </w:rPr>
        <w:t>pt)</w:t>
      </w:r>
    </w:p>
    <w:p w14:paraId="0BF1364C" w14:textId="3FBCC785" w:rsidR="00834993" w:rsidRPr="00354B03" w:rsidRDefault="006F1CCF" w:rsidP="00435934">
      <w:pPr>
        <w:spacing w:after="0" w:line="240" w:lineRule="auto"/>
        <w:jc w:val="both"/>
      </w:pPr>
      <w:r w:rsidRPr="00354B03">
        <w:t xml:space="preserve">Legal research should begin with a legally significant problem arising from a tension between legal norms, institutional practices, judicial interpretation, social realities, or emerging developments that existing law and scholarship have not adequately resolved. </w:t>
      </w:r>
      <w:r w:rsidRPr="00354B03">
        <w:rPr>
          <w:b/>
          <w:bCs/>
        </w:rPr>
        <w:t>The introduction must establish why the problem is legally, theoretically, and socially important, rather than merely describing legislation, cases, policies, or general background information</w:t>
      </w:r>
      <w:r w:rsidRPr="00354B03">
        <w:t>. Authors should provide sufficient factual and legal context to enable an international readership to understand the issue, particularly where the article concerns a specific jurisdiction, institution, or local legal development.</w:t>
      </w:r>
    </w:p>
    <w:p w14:paraId="0E971BB4" w14:textId="77777777" w:rsidR="00037947" w:rsidRPr="00354B03" w:rsidRDefault="00037947" w:rsidP="00435934">
      <w:pPr>
        <w:spacing w:after="0" w:line="240" w:lineRule="auto"/>
        <w:jc w:val="both"/>
      </w:pPr>
    </w:p>
    <w:p w14:paraId="08C9BA5F" w14:textId="525B386B" w:rsidR="00037947" w:rsidRPr="00E75D93" w:rsidRDefault="006F1CCF" w:rsidP="00435934">
      <w:pPr>
        <w:spacing w:line="240" w:lineRule="auto"/>
        <w:jc w:val="both"/>
      </w:pPr>
      <w:r w:rsidRPr="00354B03">
        <w:t>The introduction should normally constitute approximately 10–15 per cent of the manuscript and be organised as a coherent argumentative narrative. It must begin by identifying the central legal phenomenon or controversy and explaining its broader significance. The discussion should then critically synthesise the relevant and recent literature, identify the principal doctrinal, theoretical, empirical, or methodological gap, and demonstrate what remains unresolved. Authors must clearly formulate the research question or objective and explain the article’s originality, including the specific concept, interpretation, evidence, framework, or theoretical development it contributes to existing scholarship. The introduction should also define the scope of the study, including the relevant jurisdiction, legal materials, period, cases, institutions, or population examined, and briefly indicate the research method or analytical approach. Where appropriate, the final paragraph may provide a concise overview of the article’s structure. The introduction should not contain an extensive descriptive history, an isolated list of previous studies, unsupported claims of novelty, detailed methodological procedures, or a premature presentation of all findings.</w:t>
      </w:r>
    </w:p>
    <w:p w14:paraId="26103089" w14:textId="58421A25" w:rsidR="00971D04" w:rsidRPr="00354B03" w:rsidRDefault="00971D04" w:rsidP="00435934">
      <w:pPr>
        <w:spacing w:line="240" w:lineRule="auto"/>
        <w:jc w:val="both"/>
        <w:rPr>
          <w:b/>
          <w:bCs/>
        </w:rPr>
      </w:pPr>
      <w:r w:rsidRPr="00354B03">
        <w:rPr>
          <w:b/>
          <w:bCs/>
        </w:rPr>
        <w:t>The Introduction Structure must include : legal problem → significance → state of scholarship → research gap → research question → originality → scope and method → article structure.</w:t>
      </w:r>
    </w:p>
    <w:p w14:paraId="62BE7A42" w14:textId="318D0FD4" w:rsidR="00971D04" w:rsidRPr="00354B03" w:rsidRDefault="00971D04" w:rsidP="00546FA9">
      <w:pPr>
        <w:pStyle w:val="ListParagraph"/>
        <w:numPr>
          <w:ilvl w:val="0"/>
          <w:numId w:val="3"/>
        </w:numPr>
        <w:spacing w:line="240" w:lineRule="auto"/>
        <w:ind w:left="284" w:hanging="284"/>
        <w:jc w:val="both"/>
        <w:rPr>
          <w:b/>
          <w:bCs/>
          <w:color w:val="000000"/>
        </w:rPr>
      </w:pPr>
      <w:r w:rsidRPr="00354B03">
        <w:rPr>
          <w:b/>
          <w:bCs/>
          <w:color w:val="000000"/>
        </w:rPr>
        <w:lastRenderedPageBreak/>
        <w:t>Research Method</w:t>
      </w:r>
      <w:r w:rsidR="00096777" w:rsidRPr="00354B03">
        <w:rPr>
          <w:b/>
          <w:bCs/>
          <w:color w:val="000000"/>
        </w:rPr>
        <w:t xml:space="preserve"> </w:t>
      </w:r>
      <w:r w:rsidR="00096777" w:rsidRPr="006237E1">
        <w:rPr>
          <w:b/>
          <w:bCs/>
          <w:color w:val="000000" w:themeColor="text1"/>
        </w:rPr>
        <w:t>(Bold 1</w:t>
      </w:r>
      <w:r w:rsidR="006237E1" w:rsidRPr="006237E1">
        <w:rPr>
          <w:b/>
          <w:bCs/>
          <w:color w:val="000000" w:themeColor="text1"/>
        </w:rPr>
        <w:t>1</w:t>
      </w:r>
      <w:r w:rsidR="00096777" w:rsidRPr="006237E1">
        <w:rPr>
          <w:b/>
          <w:bCs/>
          <w:color w:val="000000" w:themeColor="text1"/>
        </w:rPr>
        <w:t>pt)</w:t>
      </w:r>
    </w:p>
    <w:p w14:paraId="0F9F6D0E" w14:textId="483EFEDA" w:rsidR="00971D04" w:rsidRPr="002C1D33" w:rsidRDefault="00971D04" w:rsidP="00435934">
      <w:pPr>
        <w:spacing w:line="240" w:lineRule="auto"/>
        <w:jc w:val="both"/>
      </w:pPr>
      <w:r w:rsidRPr="002C1D33">
        <w:t xml:space="preserve">Legal research requires a transparent and methodologically </w:t>
      </w:r>
      <w:r w:rsidRPr="002C1D33">
        <w:rPr>
          <w:b/>
          <w:bCs/>
        </w:rPr>
        <w:t>coherent explanation of how the research question is investigated, how relevant legal or empirical materials are selected, and how conclusions are derived from those materials.</w:t>
      </w:r>
      <w:r w:rsidRPr="002C1D33">
        <w:t xml:space="preserve"> The method must correspond to the nature of the research problem and should enable readers to assess the validity, reliability, and limitations of the analysis. Merely identifying the research as “normative,” “doctrinal,” “empirical,” or “socio-legal” is insufficient without explaining the specific procedures through which the research was conducted.</w:t>
      </w:r>
    </w:p>
    <w:p w14:paraId="3923225F" w14:textId="361A9AFD" w:rsidR="00E75D93" w:rsidRDefault="00971D04" w:rsidP="00626AEB">
      <w:pPr>
        <w:spacing w:after="0" w:line="240" w:lineRule="auto"/>
        <w:jc w:val="both"/>
      </w:pPr>
      <w:r w:rsidRPr="00354B03">
        <w:t xml:space="preserve">The method section should normally comprise </w:t>
      </w:r>
      <w:r w:rsidRPr="00354B03">
        <w:rPr>
          <w:b/>
          <w:bCs/>
        </w:rPr>
        <w:t>approximately 8–12 per cent of the manuscript</w:t>
      </w:r>
      <w:r w:rsidRPr="00354B03">
        <w:t xml:space="preserve"> and </w:t>
      </w:r>
      <w:r w:rsidRPr="00354B03">
        <w:rPr>
          <w:b/>
          <w:bCs/>
        </w:rPr>
        <w:t xml:space="preserve">clearly identify the research design, methodological approach, sources of data or legal materials, selection criteria, data-collection procedures, and method of analysis. </w:t>
      </w:r>
      <w:r w:rsidRPr="00354B03">
        <w:t>For doctrinal research, authors must specify the jurisdictions examined, the relevant legislation, judicial decisions, treaties, official documents, and secondary authorities, as well as the techniques used to interpret, systematise, compare, or critically evaluate those materials. Comparative legal research must explain the rationale for selecting the jurisdictions or legal systems and identify the functional or conceptual basis of comparison. Empirical and socio-legal research must describe the research setting, participants or units of analysis, sampling strategy, instruments, data-collection period, and analytical procedures. Quantitative studies should identify the variables, datasets, statistical techniques, and relevant validity tests, while qualitative studies should explain the interview, observation, document-selection, coding, and interpretative procedures employed. Mixed-method research must clarify how the different methods are integrated. Where human participants, confidential information, or sensitive data are involved, authors must state the applicable ethical approval, informed-consent procedure, and data-protection safeguards. The section should also disclose material methodological limitations and, where appropriate, indicate the availability of supporting data, analytical materials, or research instruments.</w:t>
      </w:r>
    </w:p>
    <w:p w14:paraId="15FC631B" w14:textId="77777777" w:rsidR="00626AEB" w:rsidRPr="00E75D93" w:rsidRDefault="00626AEB" w:rsidP="00626AEB">
      <w:pPr>
        <w:spacing w:after="0" w:line="240" w:lineRule="auto"/>
        <w:jc w:val="both"/>
      </w:pPr>
    </w:p>
    <w:p w14:paraId="38AC6043" w14:textId="5774072D" w:rsidR="00077870" w:rsidRPr="00546FA9" w:rsidRDefault="00893AC0" w:rsidP="00C20A61">
      <w:pPr>
        <w:pStyle w:val="ListParagraph"/>
        <w:numPr>
          <w:ilvl w:val="0"/>
          <w:numId w:val="3"/>
        </w:numPr>
        <w:spacing w:line="276" w:lineRule="auto"/>
        <w:ind w:left="284" w:hanging="284"/>
        <w:jc w:val="both"/>
        <w:rPr>
          <w:b/>
          <w:bCs/>
        </w:rPr>
      </w:pPr>
      <w:r w:rsidRPr="00546FA9">
        <w:rPr>
          <w:b/>
          <w:bCs/>
        </w:rPr>
        <w:t>Result and Discussion</w:t>
      </w:r>
      <w:r w:rsidR="00096777" w:rsidRPr="00546FA9">
        <w:rPr>
          <w:b/>
          <w:bCs/>
        </w:rPr>
        <w:t xml:space="preserve"> (Bold 1</w:t>
      </w:r>
      <w:r w:rsidR="006237E1" w:rsidRPr="00546FA9">
        <w:rPr>
          <w:b/>
          <w:bCs/>
        </w:rPr>
        <w:t>1</w:t>
      </w:r>
      <w:r w:rsidR="00096777" w:rsidRPr="00546FA9">
        <w:rPr>
          <w:b/>
          <w:bCs/>
        </w:rPr>
        <w:t>pt)</w:t>
      </w:r>
    </w:p>
    <w:p w14:paraId="69CF80CA" w14:textId="77777777" w:rsidR="00096777" w:rsidRPr="00546FA9" w:rsidRDefault="00096777" w:rsidP="00546FA9">
      <w:pPr>
        <w:pStyle w:val="ListParagraph"/>
        <w:numPr>
          <w:ilvl w:val="1"/>
          <w:numId w:val="2"/>
        </w:numPr>
        <w:spacing w:line="240" w:lineRule="auto"/>
        <w:ind w:left="567" w:hanging="567"/>
        <w:jc w:val="both"/>
        <w:rPr>
          <w:b/>
          <w:bCs/>
        </w:rPr>
      </w:pPr>
      <w:r w:rsidRPr="00546FA9">
        <w:rPr>
          <w:b/>
          <w:bCs/>
        </w:rPr>
        <w:t>The Answer first question</w:t>
      </w:r>
    </w:p>
    <w:p w14:paraId="2D3D1AE1" w14:textId="77777777" w:rsidR="00546FA9" w:rsidRDefault="00546FA9" w:rsidP="00546FA9">
      <w:pPr>
        <w:spacing w:line="240" w:lineRule="auto"/>
        <w:jc w:val="both"/>
      </w:pPr>
      <w:r w:rsidRPr="00EB0B3F">
        <w:t>Tables should be numbered in the order they appear in the text. Table footnotes should be placed beneath the body of the table and should be identified with superscript lowercase letters. Avoid vertical restrictions. Use tables sparingly, and make sure that the information they include does not repeat findings that have already been covered in the article. Below are a few instances of the ministries stated in table 1.</w:t>
      </w:r>
    </w:p>
    <w:p w14:paraId="5DFE4753" w14:textId="77777777" w:rsidR="00546FA9" w:rsidRPr="00EB0B3F" w:rsidRDefault="00546FA9" w:rsidP="00546FA9">
      <w:pPr>
        <w:spacing w:after="0" w:line="240" w:lineRule="auto"/>
        <w:jc w:val="both"/>
        <w:rPr>
          <w:sz w:val="20"/>
          <w:szCs w:val="20"/>
        </w:rPr>
      </w:pPr>
      <w:r w:rsidRPr="00EB0B3F">
        <w:rPr>
          <w:b/>
          <w:bCs/>
          <w:sz w:val="20"/>
          <w:szCs w:val="20"/>
        </w:rPr>
        <w:t>Table 1.</w:t>
      </w:r>
      <w:r w:rsidRPr="00EB0B3F">
        <w:rPr>
          <w:sz w:val="20"/>
          <w:szCs w:val="20"/>
        </w:rPr>
        <w:t xml:space="preserve"> Comparative Models of Digital Public Participation</w:t>
      </w:r>
    </w:p>
    <w:tbl>
      <w:tblPr>
        <w:tblStyle w:val="PlainTable2"/>
        <w:tblW w:w="5025" w:type="pct"/>
        <w:tblLayout w:type="fixed"/>
        <w:tblLook w:val="04A0" w:firstRow="1" w:lastRow="0" w:firstColumn="1" w:lastColumn="0" w:noHBand="0" w:noVBand="1"/>
      </w:tblPr>
      <w:tblGrid>
        <w:gridCol w:w="1703"/>
        <w:gridCol w:w="2561"/>
        <w:gridCol w:w="1997"/>
        <w:gridCol w:w="1939"/>
        <w:gridCol w:w="1486"/>
      </w:tblGrid>
      <w:tr w:rsidR="00546FA9" w:rsidRPr="00EB0B3F" w14:paraId="228C554B" w14:textId="77777777" w:rsidTr="00440BA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9" w:type="pct"/>
            <w:hideMark/>
          </w:tcPr>
          <w:p w14:paraId="0D4551F9" w14:textId="77777777" w:rsidR="00546FA9" w:rsidRPr="00EB0B3F" w:rsidRDefault="00546FA9" w:rsidP="00440BA0">
            <w:pPr>
              <w:ind w:firstLine="0"/>
              <w:jc w:val="both"/>
              <w:rPr>
                <w:rFonts w:asciiTheme="minorHAnsi" w:hAnsiTheme="minorHAnsi"/>
                <w:sz w:val="20"/>
                <w:szCs w:val="20"/>
              </w:rPr>
            </w:pPr>
            <w:r w:rsidRPr="00EB0B3F">
              <w:rPr>
                <w:rFonts w:asciiTheme="minorHAnsi" w:hAnsiTheme="minorHAnsi"/>
                <w:sz w:val="20"/>
                <w:szCs w:val="20"/>
              </w:rPr>
              <w:t>Analytical Aspect</w:t>
            </w:r>
          </w:p>
        </w:tc>
        <w:tc>
          <w:tcPr>
            <w:tcW w:w="1322" w:type="pct"/>
            <w:hideMark/>
          </w:tcPr>
          <w:p w14:paraId="37666E50" w14:textId="77777777" w:rsidR="00546FA9" w:rsidRPr="00EB0B3F" w:rsidRDefault="00546FA9" w:rsidP="00440BA0">
            <w:pPr>
              <w:ind w:firstLine="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Indonesia</w:t>
            </w:r>
          </w:p>
        </w:tc>
        <w:tc>
          <w:tcPr>
            <w:tcW w:w="1031" w:type="pct"/>
            <w:hideMark/>
          </w:tcPr>
          <w:p w14:paraId="6FA2CE03" w14:textId="77777777" w:rsidR="00546FA9" w:rsidRPr="00EB0B3F" w:rsidRDefault="00546FA9" w:rsidP="00440BA0">
            <w:pPr>
              <w:ind w:firstLine="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Finland</w:t>
            </w:r>
          </w:p>
        </w:tc>
        <w:tc>
          <w:tcPr>
            <w:tcW w:w="1001" w:type="pct"/>
            <w:hideMark/>
          </w:tcPr>
          <w:p w14:paraId="53C64DA3" w14:textId="77777777" w:rsidR="00546FA9" w:rsidRPr="00EB0B3F" w:rsidRDefault="00546FA9" w:rsidP="00440BA0">
            <w:pPr>
              <w:ind w:firstLine="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United States</w:t>
            </w:r>
          </w:p>
        </w:tc>
        <w:tc>
          <w:tcPr>
            <w:tcW w:w="767" w:type="pct"/>
            <w:hideMark/>
          </w:tcPr>
          <w:p w14:paraId="799D4C7D" w14:textId="77777777" w:rsidR="00546FA9" w:rsidRPr="00EB0B3F" w:rsidRDefault="00546FA9" w:rsidP="00440BA0">
            <w:pPr>
              <w:ind w:firstLine="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European Union</w:t>
            </w:r>
          </w:p>
        </w:tc>
      </w:tr>
      <w:tr w:rsidR="00546FA9" w:rsidRPr="00EB0B3F" w14:paraId="4BC4E1DD" w14:textId="77777777" w:rsidTr="00440B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9" w:type="pct"/>
            <w:hideMark/>
          </w:tcPr>
          <w:p w14:paraId="7CB0D7B6" w14:textId="77777777" w:rsidR="00546FA9" w:rsidRPr="00EB0B3F" w:rsidRDefault="00546FA9" w:rsidP="00440BA0">
            <w:pPr>
              <w:ind w:firstLine="0"/>
              <w:jc w:val="both"/>
              <w:rPr>
                <w:rFonts w:asciiTheme="minorHAnsi" w:hAnsiTheme="minorHAnsi"/>
                <w:sz w:val="20"/>
                <w:szCs w:val="20"/>
              </w:rPr>
            </w:pPr>
            <w:r w:rsidRPr="00EB0B3F">
              <w:rPr>
                <w:rFonts w:asciiTheme="minorHAnsi" w:hAnsiTheme="minorHAnsi"/>
                <w:sz w:val="20"/>
                <w:szCs w:val="20"/>
              </w:rPr>
              <w:t>Legal Basis</w:t>
            </w:r>
          </w:p>
        </w:tc>
        <w:tc>
          <w:tcPr>
            <w:tcW w:w="1322" w:type="pct"/>
            <w:hideMark/>
          </w:tcPr>
          <w:p w14:paraId="27506D89"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Law No. 12/2011; no digital-specific provisions</w:t>
            </w:r>
          </w:p>
        </w:tc>
        <w:tc>
          <w:tcPr>
            <w:tcW w:w="1031" w:type="pct"/>
            <w:hideMark/>
          </w:tcPr>
          <w:p w14:paraId="5386E361"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Citizens' Initiative Act (2012)</w:t>
            </w:r>
          </w:p>
        </w:tc>
        <w:tc>
          <w:tcPr>
            <w:tcW w:w="1001" w:type="pct"/>
            <w:hideMark/>
          </w:tcPr>
          <w:p w14:paraId="78CDEC6E"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Administrative Procedure Act; e-Rulemaking</w:t>
            </w:r>
          </w:p>
        </w:tc>
        <w:tc>
          <w:tcPr>
            <w:tcW w:w="767" w:type="pct"/>
            <w:hideMark/>
          </w:tcPr>
          <w:p w14:paraId="0EF44342"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Treaty on EU; European Citizens' Initiative</w:t>
            </w:r>
          </w:p>
        </w:tc>
      </w:tr>
      <w:tr w:rsidR="00546FA9" w:rsidRPr="00EB0B3F" w14:paraId="2075577F" w14:textId="77777777" w:rsidTr="00440BA0">
        <w:trPr>
          <w:trHeight w:val="20"/>
        </w:trPr>
        <w:tc>
          <w:tcPr>
            <w:cnfStyle w:val="001000000000" w:firstRow="0" w:lastRow="0" w:firstColumn="1" w:lastColumn="0" w:oddVBand="0" w:evenVBand="0" w:oddHBand="0" w:evenHBand="0" w:firstRowFirstColumn="0" w:firstRowLastColumn="0" w:lastRowFirstColumn="0" w:lastRowLastColumn="0"/>
            <w:tcW w:w="879" w:type="pct"/>
            <w:hideMark/>
          </w:tcPr>
          <w:p w14:paraId="5B19BF8A" w14:textId="77777777" w:rsidR="00546FA9" w:rsidRPr="00EB0B3F" w:rsidRDefault="00546FA9" w:rsidP="00440BA0">
            <w:pPr>
              <w:ind w:firstLine="0"/>
              <w:jc w:val="both"/>
              <w:rPr>
                <w:rFonts w:asciiTheme="minorHAnsi" w:hAnsiTheme="minorHAnsi"/>
                <w:sz w:val="20"/>
                <w:szCs w:val="20"/>
              </w:rPr>
            </w:pPr>
            <w:r w:rsidRPr="00EB0B3F">
              <w:rPr>
                <w:rFonts w:asciiTheme="minorHAnsi" w:hAnsiTheme="minorHAnsi"/>
                <w:sz w:val="20"/>
                <w:szCs w:val="20"/>
              </w:rPr>
              <w:t>Government Obligation</w:t>
            </w:r>
          </w:p>
        </w:tc>
        <w:tc>
          <w:tcPr>
            <w:tcW w:w="1322" w:type="pct"/>
            <w:hideMark/>
          </w:tcPr>
          <w:p w14:paraId="05D5EC53"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None</w:t>
            </w:r>
          </w:p>
        </w:tc>
        <w:tc>
          <w:tcPr>
            <w:tcW w:w="1031" w:type="pct"/>
            <w:hideMark/>
          </w:tcPr>
          <w:p w14:paraId="7AD7E1CC"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Parliamentary review required (≥50,000 signatures)</w:t>
            </w:r>
          </w:p>
        </w:tc>
        <w:tc>
          <w:tcPr>
            <w:tcW w:w="1001" w:type="pct"/>
            <w:hideMark/>
          </w:tcPr>
          <w:p w14:paraId="46FE5169"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Mandatory agency response per comment</w:t>
            </w:r>
          </w:p>
        </w:tc>
        <w:tc>
          <w:tcPr>
            <w:tcW w:w="767" w:type="pct"/>
            <w:hideMark/>
          </w:tcPr>
          <w:p w14:paraId="2585FE31"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Formal Commission response required</w:t>
            </w:r>
          </w:p>
        </w:tc>
      </w:tr>
      <w:tr w:rsidR="00546FA9" w:rsidRPr="00EB0B3F" w14:paraId="5EEF0C00" w14:textId="77777777" w:rsidTr="00440B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9" w:type="pct"/>
            <w:hideMark/>
          </w:tcPr>
          <w:p w14:paraId="50AA77BB" w14:textId="77777777" w:rsidR="00546FA9" w:rsidRPr="00EB0B3F" w:rsidRDefault="00546FA9" w:rsidP="00440BA0">
            <w:pPr>
              <w:ind w:firstLine="0"/>
              <w:jc w:val="both"/>
              <w:rPr>
                <w:rFonts w:asciiTheme="minorHAnsi" w:hAnsiTheme="minorHAnsi"/>
                <w:sz w:val="20"/>
                <w:szCs w:val="20"/>
              </w:rPr>
            </w:pPr>
            <w:r w:rsidRPr="00EB0B3F">
              <w:rPr>
                <w:rFonts w:asciiTheme="minorHAnsi" w:hAnsiTheme="minorHAnsi"/>
                <w:sz w:val="20"/>
                <w:szCs w:val="20"/>
              </w:rPr>
              <w:t>Institutional Integration</w:t>
            </w:r>
          </w:p>
        </w:tc>
        <w:tc>
          <w:tcPr>
            <w:tcW w:w="1322" w:type="pct"/>
            <w:hideMark/>
          </w:tcPr>
          <w:p w14:paraId="36C01D8C"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 xml:space="preserve">Fragmented (DPR, </w:t>
            </w:r>
            <w:proofErr w:type="spellStart"/>
            <w:r w:rsidRPr="00EB0B3F">
              <w:rPr>
                <w:rFonts w:asciiTheme="minorHAnsi" w:hAnsiTheme="minorHAnsi"/>
                <w:sz w:val="20"/>
                <w:szCs w:val="20"/>
              </w:rPr>
              <w:t>MoLHR</w:t>
            </w:r>
            <w:proofErr w:type="spellEnd"/>
            <w:r w:rsidRPr="00EB0B3F">
              <w:rPr>
                <w:rFonts w:asciiTheme="minorHAnsi" w:hAnsiTheme="minorHAnsi"/>
                <w:sz w:val="20"/>
                <w:szCs w:val="20"/>
              </w:rPr>
              <w:t>, BPHN)</w:t>
            </w:r>
          </w:p>
        </w:tc>
        <w:tc>
          <w:tcPr>
            <w:tcW w:w="1031" w:type="pct"/>
            <w:hideMark/>
          </w:tcPr>
          <w:p w14:paraId="033A4AD2"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Single national portal</w:t>
            </w:r>
          </w:p>
        </w:tc>
        <w:tc>
          <w:tcPr>
            <w:tcW w:w="1001" w:type="pct"/>
            <w:hideMark/>
          </w:tcPr>
          <w:p w14:paraId="6E550E49"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Unified via Regulations.gov</w:t>
            </w:r>
          </w:p>
        </w:tc>
        <w:tc>
          <w:tcPr>
            <w:tcW w:w="767" w:type="pct"/>
            <w:hideMark/>
          </w:tcPr>
          <w:p w14:paraId="501208F9"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ECI portal; all member states</w:t>
            </w:r>
          </w:p>
        </w:tc>
      </w:tr>
      <w:tr w:rsidR="00546FA9" w:rsidRPr="00EB0B3F" w14:paraId="5EB684B1" w14:textId="77777777" w:rsidTr="00440BA0">
        <w:trPr>
          <w:trHeight w:val="20"/>
        </w:trPr>
        <w:tc>
          <w:tcPr>
            <w:cnfStyle w:val="001000000000" w:firstRow="0" w:lastRow="0" w:firstColumn="1" w:lastColumn="0" w:oddVBand="0" w:evenVBand="0" w:oddHBand="0" w:evenHBand="0" w:firstRowFirstColumn="0" w:firstRowLastColumn="0" w:lastRowFirstColumn="0" w:lastRowLastColumn="0"/>
            <w:tcW w:w="879" w:type="pct"/>
            <w:hideMark/>
          </w:tcPr>
          <w:p w14:paraId="13AC4A26" w14:textId="77777777" w:rsidR="00546FA9" w:rsidRPr="00EB0B3F" w:rsidRDefault="00546FA9" w:rsidP="00440BA0">
            <w:pPr>
              <w:ind w:firstLine="0"/>
              <w:jc w:val="both"/>
              <w:rPr>
                <w:rFonts w:asciiTheme="minorHAnsi" w:hAnsiTheme="minorHAnsi"/>
                <w:sz w:val="20"/>
                <w:szCs w:val="20"/>
              </w:rPr>
            </w:pPr>
            <w:r w:rsidRPr="00EB0B3F">
              <w:rPr>
                <w:rFonts w:asciiTheme="minorHAnsi" w:hAnsiTheme="minorHAnsi"/>
                <w:sz w:val="20"/>
                <w:szCs w:val="20"/>
              </w:rPr>
              <w:t>Participation Type</w:t>
            </w:r>
          </w:p>
        </w:tc>
        <w:tc>
          <w:tcPr>
            <w:tcW w:w="1322" w:type="pct"/>
            <w:hideMark/>
          </w:tcPr>
          <w:p w14:paraId="53A547BB"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Administrative consultation</w:t>
            </w:r>
          </w:p>
        </w:tc>
        <w:tc>
          <w:tcPr>
            <w:tcW w:w="1031" w:type="pct"/>
            <w:hideMark/>
          </w:tcPr>
          <w:p w14:paraId="06BDA60E"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Policy co-creation</w:t>
            </w:r>
          </w:p>
        </w:tc>
        <w:tc>
          <w:tcPr>
            <w:tcW w:w="1001" w:type="pct"/>
            <w:hideMark/>
          </w:tcPr>
          <w:p w14:paraId="349827C0"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Regulatory consultation</w:t>
            </w:r>
          </w:p>
        </w:tc>
        <w:tc>
          <w:tcPr>
            <w:tcW w:w="767" w:type="pct"/>
            <w:hideMark/>
          </w:tcPr>
          <w:p w14:paraId="4C39C139"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Transnational agenda-setting</w:t>
            </w:r>
          </w:p>
        </w:tc>
      </w:tr>
      <w:tr w:rsidR="00546FA9" w:rsidRPr="00EB0B3F" w14:paraId="440AF568" w14:textId="77777777" w:rsidTr="00440B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9" w:type="pct"/>
            <w:hideMark/>
          </w:tcPr>
          <w:p w14:paraId="1B0D641A" w14:textId="77777777" w:rsidR="00546FA9" w:rsidRPr="00EB0B3F" w:rsidRDefault="00546FA9" w:rsidP="00440BA0">
            <w:pPr>
              <w:ind w:firstLine="0"/>
              <w:jc w:val="both"/>
              <w:rPr>
                <w:rFonts w:asciiTheme="minorHAnsi" w:hAnsiTheme="minorHAnsi"/>
                <w:sz w:val="20"/>
                <w:szCs w:val="20"/>
              </w:rPr>
            </w:pPr>
            <w:r w:rsidRPr="00EB0B3F">
              <w:rPr>
                <w:rFonts w:asciiTheme="minorHAnsi" w:hAnsiTheme="minorHAnsi"/>
                <w:sz w:val="20"/>
                <w:szCs w:val="20"/>
              </w:rPr>
              <w:lastRenderedPageBreak/>
              <w:t>Democratic Character</w:t>
            </w:r>
          </w:p>
        </w:tc>
        <w:tc>
          <w:tcPr>
            <w:tcW w:w="1322" w:type="pct"/>
            <w:hideMark/>
          </w:tcPr>
          <w:p w14:paraId="6BC5FF34"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Symbolic and procedural</w:t>
            </w:r>
          </w:p>
        </w:tc>
        <w:tc>
          <w:tcPr>
            <w:tcW w:w="1031" w:type="pct"/>
            <w:hideMark/>
          </w:tcPr>
          <w:p w14:paraId="25DC4BDA"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Substantive and deliberative</w:t>
            </w:r>
          </w:p>
        </w:tc>
        <w:tc>
          <w:tcPr>
            <w:tcW w:w="1001" w:type="pct"/>
            <w:hideMark/>
          </w:tcPr>
          <w:p w14:paraId="0F56BB7F"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Substantive with due process</w:t>
            </w:r>
          </w:p>
        </w:tc>
        <w:tc>
          <w:tcPr>
            <w:tcW w:w="767" w:type="pct"/>
            <w:hideMark/>
          </w:tcPr>
          <w:p w14:paraId="0D63ADB0" w14:textId="77777777" w:rsidR="00546FA9" w:rsidRPr="00EB0B3F" w:rsidRDefault="00546FA9" w:rsidP="00440BA0">
            <w:pPr>
              <w:ind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Deliberative and legally binding</w:t>
            </w:r>
          </w:p>
        </w:tc>
      </w:tr>
      <w:tr w:rsidR="00546FA9" w:rsidRPr="00EB0B3F" w14:paraId="1F590B3A" w14:textId="77777777" w:rsidTr="00440BA0">
        <w:trPr>
          <w:trHeight w:val="20"/>
        </w:trPr>
        <w:tc>
          <w:tcPr>
            <w:cnfStyle w:val="001000000000" w:firstRow="0" w:lastRow="0" w:firstColumn="1" w:lastColumn="0" w:oddVBand="0" w:evenVBand="0" w:oddHBand="0" w:evenHBand="0" w:firstRowFirstColumn="0" w:firstRowLastColumn="0" w:lastRowFirstColumn="0" w:lastRowLastColumn="0"/>
            <w:tcW w:w="879" w:type="pct"/>
            <w:hideMark/>
          </w:tcPr>
          <w:p w14:paraId="737560A8" w14:textId="77777777" w:rsidR="00546FA9" w:rsidRPr="00EB0B3F" w:rsidRDefault="00546FA9" w:rsidP="00440BA0">
            <w:pPr>
              <w:ind w:firstLine="0"/>
              <w:jc w:val="both"/>
              <w:rPr>
                <w:rFonts w:asciiTheme="minorHAnsi" w:hAnsiTheme="minorHAnsi"/>
                <w:sz w:val="20"/>
                <w:szCs w:val="20"/>
              </w:rPr>
            </w:pPr>
            <w:r w:rsidRPr="00EB0B3F">
              <w:rPr>
                <w:rFonts w:asciiTheme="minorHAnsi" w:hAnsiTheme="minorHAnsi"/>
                <w:sz w:val="20"/>
                <w:szCs w:val="20"/>
              </w:rPr>
              <w:t>Implications for Legitimacy</w:t>
            </w:r>
          </w:p>
        </w:tc>
        <w:tc>
          <w:tcPr>
            <w:tcW w:w="1322" w:type="pct"/>
            <w:hideMark/>
          </w:tcPr>
          <w:p w14:paraId="790A10FA"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Formal and administrative</w:t>
            </w:r>
          </w:p>
        </w:tc>
        <w:tc>
          <w:tcPr>
            <w:tcW w:w="1031" w:type="pct"/>
            <w:hideMark/>
          </w:tcPr>
          <w:p w14:paraId="123A4215"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Substantive and participatory</w:t>
            </w:r>
          </w:p>
        </w:tc>
        <w:tc>
          <w:tcPr>
            <w:tcW w:w="1001" w:type="pct"/>
            <w:hideMark/>
          </w:tcPr>
          <w:p w14:paraId="6005CB76"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Procedurally accountable</w:t>
            </w:r>
          </w:p>
        </w:tc>
        <w:tc>
          <w:tcPr>
            <w:tcW w:w="767" w:type="pct"/>
            <w:hideMark/>
          </w:tcPr>
          <w:p w14:paraId="595B51AC" w14:textId="77777777" w:rsidR="00546FA9" w:rsidRPr="00EB0B3F" w:rsidRDefault="00546FA9" w:rsidP="00440BA0">
            <w:pPr>
              <w:ind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B0B3F">
              <w:rPr>
                <w:rFonts w:asciiTheme="minorHAnsi" w:hAnsiTheme="minorHAnsi"/>
                <w:sz w:val="20"/>
                <w:szCs w:val="20"/>
              </w:rPr>
              <w:t>Rooted in constitutional rights</w:t>
            </w:r>
          </w:p>
        </w:tc>
      </w:tr>
    </w:tbl>
    <w:p w14:paraId="0A98DBEC" w14:textId="3CD4ADD1" w:rsidR="00546FA9" w:rsidRDefault="00546FA9" w:rsidP="00546FA9">
      <w:pPr>
        <w:spacing w:after="0" w:line="240" w:lineRule="auto"/>
        <w:jc w:val="both"/>
        <w:rPr>
          <w:sz w:val="18"/>
          <w:szCs w:val="18"/>
        </w:rPr>
      </w:pPr>
      <w:r w:rsidRPr="00EB0B3F">
        <w:rPr>
          <w:i/>
          <w:iCs/>
          <w:sz w:val="18"/>
          <w:szCs w:val="18"/>
        </w:rPr>
        <w:t xml:space="preserve">Source: </w:t>
      </w:r>
      <w:r w:rsidRPr="00EB0B3F">
        <w:rPr>
          <w:sz w:val="18"/>
          <w:szCs w:val="18"/>
        </w:rPr>
        <w:t>Constructed by the author from comparative analysis</w:t>
      </w:r>
    </w:p>
    <w:p w14:paraId="4A693CE7" w14:textId="77777777" w:rsidR="00546FA9" w:rsidRPr="00546FA9" w:rsidRDefault="00546FA9" w:rsidP="00546FA9">
      <w:pPr>
        <w:spacing w:after="0" w:line="240" w:lineRule="auto"/>
        <w:jc w:val="both"/>
        <w:rPr>
          <w:sz w:val="18"/>
          <w:szCs w:val="18"/>
        </w:rPr>
      </w:pPr>
    </w:p>
    <w:p w14:paraId="4655D651" w14:textId="45E34DE7" w:rsidR="00077870" w:rsidRDefault="00096777" w:rsidP="00546FA9">
      <w:pPr>
        <w:pStyle w:val="ListParagraph"/>
        <w:numPr>
          <w:ilvl w:val="1"/>
          <w:numId w:val="2"/>
        </w:numPr>
        <w:spacing w:line="240" w:lineRule="auto"/>
        <w:ind w:left="567" w:hanging="567"/>
        <w:jc w:val="both"/>
        <w:rPr>
          <w:b/>
          <w:bCs/>
          <w:sz w:val="24"/>
          <w:szCs w:val="24"/>
        </w:rPr>
      </w:pPr>
      <w:r>
        <w:rPr>
          <w:b/>
          <w:bCs/>
          <w:sz w:val="24"/>
          <w:szCs w:val="24"/>
        </w:rPr>
        <w:t>The Answer second question</w:t>
      </w:r>
      <w:r w:rsidR="00077870" w:rsidRPr="00077870">
        <w:rPr>
          <w:b/>
          <w:bCs/>
          <w:sz w:val="24"/>
          <w:szCs w:val="24"/>
        </w:rPr>
        <w:t xml:space="preserve"> </w:t>
      </w:r>
    </w:p>
    <w:p w14:paraId="652B4CCF" w14:textId="77777777" w:rsidR="00546FA9" w:rsidRDefault="00546FA9" w:rsidP="00546FA9">
      <w:pPr>
        <w:spacing w:after="240" w:line="240" w:lineRule="auto"/>
        <w:jc w:val="both"/>
      </w:pPr>
      <w:r w:rsidRPr="002C1D33">
        <w:t xml:space="preserve">The figure should be in good quality and grayscale, and if it is made in </w:t>
      </w:r>
      <w:proofErr w:type="spellStart"/>
      <w:r w:rsidRPr="002C1D33">
        <w:t>color</w:t>
      </w:r>
      <w:proofErr w:type="spellEnd"/>
      <w:r w:rsidRPr="002C1D33">
        <w:t xml:space="preserve">, it should be readable when it is later printed in grayscale. Caption should be numbered with Book Antiqua, 11 pt, </w:t>
      </w:r>
      <w:proofErr w:type="spellStart"/>
      <w:r w:rsidRPr="002C1D33">
        <w:t>Center</w:t>
      </w:r>
      <w:proofErr w:type="spellEnd"/>
      <w:r w:rsidRPr="002C1D33">
        <w:t>, and single-spaced, which is also equipped with source. A caption should comprise a brief title (not on the figure itself) and a description of the illustration.</w:t>
      </w:r>
    </w:p>
    <w:p w14:paraId="5293F75B" w14:textId="532247DA" w:rsidR="00546FA9" w:rsidRDefault="00546FA9" w:rsidP="00546FA9">
      <w:pPr>
        <w:spacing w:after="240" w:line="240" w:lineRule="auto"/>
        <w:jc w:val="both"/>
      </w:pPr>
      <w:r w:rsidRPr="009F2CC0">
        <w:t>For example:</w:t>
      </w:r>
    </w:p>
    <w:p w14:paraId="32BB50EB" w14:textId="39A846C1" w:rsidR="00546FA9" w:rsidRPr="00546FA9" w:rsidRDefault="00546FA9" w:rsidP="00546FA9">
      <w:pPr>
        <w:spacing w:after="0" w:line="240" w:lineRule="auto"/>
        <w:jc w:val="center"/>
        <w:rPr>
          <w:rFonts w:eastAsia="Times New Roman" w:cs="Times New Roman"/>
          <w:color w:val="000000"/>
          <w:kern w:val="0"/>
          <w:sz w:val="21"/>
          <w:szCs w:val="21"/>
          <w14:ligatures w14:val="none"/>
        </w:rPr>
      </w:pPr>
      <w:r w:rsidRPr="009F2CC0">
        <w:rPr>
          <w:rFonts w:eastAsia="Times New Roman" w:cs="Times New Roman"/>
          <w:b/>
          <w:bCs/>
          <w:color w:val="000000"/>
          <w:kern w:val="0"/>
          <w:sz w:val="20"/>
          <w:szCs w:val="20"/>
          <w14:ligatures w14:val="none"/>
        </w:rPr>
        <w:t xml:space="preserve">Figure 1. </w:t>
      </w:r>
      <w:r w:rsidRPr="009F2CC0">
        <w:rPr>
          <w:rFonts w:eastAsia="Times New Roman" w:cs="Times New Roman"/>
          <w:color w:val="000000"/>
          <w:kern w:val="0"/>
          <w:sz w:val="20"/>
          <w:szCs w:val="20"/>
          <w14:ligatures w14:val="none"/>
        </w:rPr>
        <w:t>Figure Caption</w:t>
      </w:r>
    </w:p>
    <w:p w14:paraId="2C34CF5B" w14:textId="5B2C6C5C" w:rsidR="00546FA9" w:rsidRDefault="00546FA9" w:rsidP="00546FA9">
      <w:pPr>
        <w:spacing w:line="240" w:lineRule="auto"/>
        <w:jc w:val="center"/>
        <w:rPr>
          <w:b/>
          <w:bCs/>
          <w:sz w:val="24"/>
          <w:szCs w:val="24"/>
        </w:rPr>
      </w:pPr>
      <w:r w:rsidRPr="0050188E">
        <w:rPr>
          <w:rFonts w:ascii="Times New Roman" w:eastAsia="Times New Roman" w:hAnsi="Times New Roman" w:cs="Times New Roman"/>
          <w:kern w:val="0"/>
          <w:sz w:val="24"/>
          <w:szCs w:val="24"/>
          <w14:ligatures w14:val="none"/>
        </w:rPr>
        <w:fldChar w:fldCharType="begin"/>
      </w:r>
      <w:r w:rsidRPr="0050188E">
        <w:rPr>
          <w:rFonts w:ascii="Times New Roman" w:eastAsia="Times New Roman" w:hAnsi="Times New Roman" w:cs="Times New Roman"/>
          <w:kern w:val="0"/>
          <w:sz w:val="24"/>
          <w:szCs w:val="24"/>
          <w14:ligatures w14:val="none"/>
        </w:rPr>
        <w:instrText xml:space="preserve"> INCLUDEPICTURE "/Users/macbookair/Library/Containers/com.microsoft.Word/Data/tmp/WebArchiveCopyPasteTempFiles/images?q=tbnANd9GcRzsopwmh_8l2c3PyJ1skse-FpIY3YWGiwvikZRo_A7ww&amp;s=10" \* MERGEFORMATINET </w:instrText>
      </w:r>
      <w:r w:rsidRPr="0050188E">
        <w:rPr>
          <w:rFonts w:ascii="Times New Roman" w:eastAsia="Times New Roman" w:hAnsi="Times New Roman" w:cs="Times New Roman"/>
          <w:kern w:val="0"/>
          <w:sz w:val="24"/>
          <w:szCs w:val="24"/>
          <w14:ligatures w14:val="none"/>
        </w:rPr>
        <w:fldChar w:fldCharType="separate"/>
      </w:r>
      <w:r w:rsidRPr="0050188E">
        <w:rPr>
          <w:rFonts w:ascii="Times New Roman" w:eastAsia="Times New Roman" w:hAnsi="Times New Roman" w:cs="Times New Roman"/>
          <w:noProof/>
          <w:kern w:val="0"/>
          <w:sz w:val="24"/>
          <w:szCs w:val="24"/>
          <w14:ligatures w14:val="none"/>
        </w:rPr>
        <w:drawing>
          <wp:inline distT="0" distB="0" distL="0" distR="0" wp14:anchorId="5245E27B" wp14:editId="5E0E7973">
            <wp:extent cx="4513943" cy="2498522"/>
            <wp:effectExtent l="0" t="0" r="0" b="3810"/>
            <wp:docPr id="3" name="Picture 3" descr="Fishing For Solutions: Ishik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bURwat75GvyE4-EP6KblsQc_197" descr="Fishing For Solutions: Ishikaw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7510" cy="2506031"/>
                    </a:xfrm>
                    <a:prstGeom prst="rect">
                      <a:avLst/>
                    </a:prstGeom>
                    <a:noFill/>
                    <a:ln>
                      <a:noFill/>
                    </a:ln>
                  </pic:spPr>
                </pic:pic>
              </a:graphicData>
            </a:graphic>
          </wp:inline>
        </w:drawing>
      </w:r>
      <w:r w:rsidRPr="0050188E">
        <w:rPr>
          <w:rFonts w:ascii="Times New Roman" w:eastAsia="Times New Roman" w:hAnsi="Times New Roman" w:cs="Times New Roman"/>
          <w:kern w:val="0"/>
          <w:sz w:val="24"/>
          <w:szCs w:val="24"/>
          <w14:ligatures w14:val="none"/>
        </w:rPr>
        <w:fldChar w:fldCharType="end"/>
      </w:r>
    </w:p>
    <w:p w14:paraId="1DBEE475" w14:textId="5B307429" w:rsidR="00546FA9" w:rsidRDefault="00546FA9" w:rsidP="00546FA9">
      <w:pPr>
        <w:spacing w:after="0" w:line="240" w:lineRule="auto"/>
        <w:jc w:val="center"/>
        <w:rPr>
          <w:rFonts w:eastAsia="Times New Roman" w:cs="Times New Roman"/>
          <w:color w:val="000000"/>
          <w:kern w:val="0"/>
          <w:sz w:val="20"/>
          <w:szCs w:val="20"/>
          <w14:ligatures w14:val="none"/>
        </w:rPr>
      </w:pPr>
      <w:r w:rsidRPr="009F2CC0">
        <w:rPr>
          <w:rFonts w:eastAsia="Times New Roman" w:cs="Times New Roman"/>
          <w:color w:val="000000"/>
          <w:kern w:val="0"/>
          <w:sz w:val="20"/>
          <w:szCs w:val="20"/>
          <w14:ligatures w14:val="none"/>
        </w:rPr>
        <w:t>Source: institution, year</w:t>
      </w:r>
    </w:p>
    <w:p w14:paraId="152E6FA8" w14:textId="77777777" w:rsidR="00546FA9" w:rsidRPr="00546FA9" w:rsidRDefault="00546FA9" w:rsidP="00546FA9">
      <w:pPr>
        <w:spacing w:after="0" w:line="240" w:lineRule="auto"/>
        <w:jc w:val="center"/>
        <w:rPr>
          <w:rFonts w:eastAsia="Times New Roman" w:cs="Times New Roman"/>
          <w:color w:val="000000"/>
          <w:kern w:val="0"/>
          <w:sz w:val="20"/>
          <w:szCs w:val="20"/>
          <w14:ligatures w14:val="none"/>
        </w:rPr>
      </w:pPr>
    </w:p>
    <w:p w14:paraId="16781DAD" w14:textId="2B137163" w:rsidR="00893AC0" w:rsidRPr="00077870" w:rsidRDefault="00096777" w:rsidP="00546FA9">
      <w:pPr>
        <w:pStyle w:val="ListParagraph"/>
        <w:numPr>
          <w:ilvl w:val="1"/>
          <w:numId w:val="2"/>
        </w:numPr>
        <w:spacing w:line="240" w:lineRule="auto"/>
        <w:ind w:left="567" w:hanging="567"/>
        <w:jc w:val="both"/>
        <w:rPr>
          <w:b/>
          <w:bCs/>
          <w:sz w:val="24"/>
          <w:szCs w:val="24"/>
        </w:rPr>
      </w:pPr>
      <w:r>
        <w:rPr>
          <w:b/>
          <w:bCs/>
          <w:sz w:val="24"/>
          <w:szCs w:val="24"/>
        </w:rPr>
        <w:t>The Answer third question</w:t>
      </w:r>
    </w:p>
    <w:p w14:paraId="1A777A4E" w14:textId="3A50F714" w:rsidR="0046421F" w:rsidRPr="00E75D93" w:rsidRDefault="0046421F" w:rsidP="00435934">
      <w:pPr>
        <w:spacing w:line="240" w:lineRule="auto"/>
        <w:jc w:val="both"/>
      </w:pPr>
      <w:r w:rsidRPr="00E75D93">
        <w:t>The results and discussion constitute the principal analytical section of the manuscript and should normally account for approximately 40–55 per cent of its total length. This section must present the principal findings of the research and explain how those findings answer the research questions, address the identified scholarly gap, and contribute to the development of legal knowledge. The results and discussion may be presented as a combined section or as separate sections, depending on the research design; however, the relationship between the evidence, legal analysis, and resulting argument must remain clear and logically structured.</w:t>
      </w:r>
    </w:p>
    <w:p w14:paraId="17DF389A" w14:textId="4F238EA2" w:rsidR="0046421F" w:rsidRPr="00E75D93" w:rsidRDefault="0046421F" w:rsidP="00435934">
      <w:pPr>
        <w:spacing w:line="240" w:lineRule="auto"/>
        <w:jc w:val="both"/>
      </w:pPr>
      <w:r w:rsidRPr="00E75D93">
        <w:t>The section should be organised under informative subheadings corresponding to the research questions, principal findings, or stages of the argument. Each subsection should begin with a clear analytical proposition, followed by the relevant legal authorities, empirical evidence, cases, documents, or comparative materials supporting that proposition. Authors must then interpret the evidence, critically engage with relevant scholarship, and explain whether the findings confirm, refine, challenge, or extend existing legal doctrines, theories, or previous studies. The discussion should identify the doctrinal, institutional, theoretical, social, or policy implications of each major finding and demonstrate how the article advances beyond merely restating existing law.</w:t>
      </w:r>
    </w:p>
    <w:p w14:paraId="1D74538A" w14:textId="2223CAEC" w:rsidR="0046421F" w:rsidRPr="00E75D93" w:rsidRDefault="0046421F" w:rsidP="00435934">
      <w:pPr>
        <w:spacing w:line="240" w:lineRule="auto"/>
        <w:jc w:val="both"/>
      </w:pPr>
      <w:r w:rsidRPr="00E75D93">
        <w:lastRenderedPageBreak/>
        <w:t>For doctrinal research, the findings should identify patterns, inconsistencies, ambiguities, conflicts, regulatory gaps, or developments emerging from the systematic analysis of legislation, judicial decisions, treaties, and other authoritative legal materials. Authors must explain the interpretative reasoning used to derive their conclusions and distinguish clearly between the existing legal position, critical evaluation, and proposed legal development. Comparative legal research should not merely describe different legal systems but must explain the similarities, differences, causal contexts, functional equivalence, and transferable insights arising from the comparison.</w:t>
      </w:r>
    </w:p>
    <w:p w14:paraId="13125954" w14:textId="41F9ABCE" w:rsidR="00C95FD6" w:rsidRPr="00E75D93" w:rsidRDefault="0046421F" w:rsidP="00435934">
      <w:pPr>
        <w:spacing w:line="240" w:lineRule="auto"/>
        <w:jc w:val="both"/>
      </w:pPr>
      <w:r w:rsidRPr="00E75D93">
        <w:t>For empirical and socio-legal research, authors should present the relevant data, patterns, relationships, experiences, or institutional practices before interpreting their legal and theoretical significance. Tables, figures, interview extracts, or statistical results may be used where they materially improve clarity, but the accompanying text should analyse rather than duplicate the information presented. Qualitative findings should be supported by representative evidence, while quantitative findings should report the relevant statistical results and their substantive legal implications. Mixed-method studies must demonstrate how the different forms of evidence corroborate, complement, or challenge one another.</w:t>
      </w:r>
    </w:p>
    <w:p w14:paraId="6E97FE27" w14:textId="13EA56E1" w:rsidR="00971D04" w:rsidRDefault="0046421F" w:rsidP="00435934">
      <w:pPr>
        <w:spacing w:after="0" w:line="240" w:lineRule="auto"/>
        <w:jc w:val="both"/>
      </w:pPr>
      <w:r w:rsidRPr="00E75D93">
        <w:t>The discussion must remain directly connected to the research questions and conceptual framework introduced earlier in the manuscript. Authors should address significant contradictory evidence, alternative interpretations, and the limits of the findings rather than presenting conclusions as universally applicable. Claims of originality must be demonstrated through the analysis itself by identifying the specific doctrinal clarification, theoretical refinement, empirical discovery, conceptual framework, or policy implication produced by the study. This section should not repeat the introduction or method, provide an uncritical description of legal provisions, present unsupported normative recommendations, or postpone all substantive interpretation until the conclusion.</w:t>
      </w:r>
    </w:p>
    <w:p w14:paraId="2D7A92B7" w14:textId="77777777" w:rsidR="00E75D93" w:rsidRPr="00E75D93" w:rsidRDefault="00E75D93" w:rsidP="00435934">
      <w:pPr>
        <w:spacing w:after="0" w:line="240" w:lineRule="auto"/>
        <w:jc w:val="both"/>
      </w:pPr>
    </w:p>
    <w:p w14:paraId="0819071E" w14:textId="68B89B12" w:rsidR="0005704E" w:rsidRPr="00E75D93" w:rsidRDefault="00893AC0" w:rsidP="004E623D">
      <w:pPr>
        <w:pStyle w:val="ListParagraph"/>
        <w:numPr>
          <w:ilvl w:val="0"/>
          <w:numId w:val="2"/>
        </w:numPr>
        <w:spacing w:line="240" w:lineRule="auto"/>
        <w:ind w:left="284" w:hanging="284"/>
        <w:jc w:val="both"/>
        <w:rPr>
          <w:b/>
          <w:bCs/>
        </w:rPr>
      </w:pPr>
      <w:r w:rsidRPr="00E75D93">
        <w:rPr>
          <w:b/>
          <w:bCs/>
        </w:rPr>
        <w:t xml:space="preserve">Conclusion </w:t>
      </w:r>
      <w:r w:rsidR="00096777" w:rsidRPr="00E75D93">
        <w:rPr>
          <w:b/>
          <w:bCs/>
        </w:rPr>
        <w:t>(Bold 1</w:t>
      </w:r>
      <w:r w:rsidR="006237E1">
        <w:rPr>
          <w:b/>
          <w:bCs/>
        </w:rPr>
        <w:t>1</w:t>
      </w:r>
      <w:r w:rsidR="00096777" w:rsidRPr="00E75D93">
        <w:rPr>
          <w:b/>
          <w:bCs/>
        </w:rPr>
        <w:t>pt)</w:t>
      </w:r>
    </w:p>
    <w:p w14:paraId="34ED8303" w14:textId="6D1C0E5D" w:rsidR="0005704E" w:rsidRDefault="0005704E" w:rsidP="00C20A61">
      <w:pPr>
        <w:spacing w:after="0" w:line="240" w:lineRule="auto"/>
        <w:jc w:val="both"/>
      </w:pPr>
      <w:r w:rsidRPr="006D52BA">
        <w:t xml:space="preserve">The conclusion should provide a concise and analytically integrated account of the article’s principal findings and should normally comprise approximately </w:t>
      </w:r>
      <w:r w:rsidRPr="006D52BA">
        <w:rPr>
          <w:b/>
          <w:bCs/>
        </w:rPr>
        <w:t xml:space="preserve">5–10 per cent of the total manuscript. </w:t>
      </w:r>
      <w:r w:rsidRPr="006D52BA">
        <w:t>It must directly answer the research question, explain how the findings address the identified legal or scholarly problem, and restate the article’s original contribution without merely reproducing the abstract or summarising each preceding section. Authors should clearly distinguish between the existing legal position, the conclusions derived from the analysis, and any proposed doctrinal, institutional, theoretical, or policy development. Where relevant, the conclusion should explain the broader implications of the findings for legal scholarship, judicial reasoning, legislation, governance, or professional practice. Recommendations must arise directly from the analysis, identify the relevant institution or decision-maker, and specify the legal or institutional action required rather than offering broad or unsupported statements of reform. Authors should also acknowledge material limitations affecting the scope, transferability, or generalisability of the findings and may identify focused directions for future research. The conclusion must not introduce new evidence, legal authorities, arguments, theoretical concepts, citations, or claims that have not been examined in the main body of the manuscript.</w:t>
      </w:r>
    </w:p>
    <w:p w14:paraId="4EBE7A05" w14:textId="77777777" w:rsidR="00C20A61" w:rsidRPr="006D52BA" w:rsidRDefault="00C20A61" w:rsidP="00C20A61">
      <w:pPr>
        <w:spacing w:after="0" w:line="240" w:lineRule="auto"/>
        <w:jc w:val="both"/>
      </w:pPr>
    </w:p>
    <w:p w14:paraId="04FD1EB8" w14:textId="5522B93A" w:rsidR="0005704E" w:rsidRPr="009F2CC0" w:rsidRDefault="0005704E" w:rsidP="004E623D">
      <w:pPr>
        <w:pStyle w:val="ListParagraph"/>
        <w:numPr>
          <w:ilvl w:val="0"/>
          <w:numId w:val="2"/>
        </w:numPr>
        <w:spacing w:line="240" w:lineRule="auto"/>
        <w:ind w:left="284" w:hanging="284"/>
        <w:jc w:val="both"/>
        <w:rPr>
          <w:b/>
          <w:bCs/>
        </w:rPr>
      </w:pPr>
      <w:r w:rsidRPr="009F2CC0">
        <w:rPr>
          <w:b/>
          <w:bCs/>
        </w:rPr>
        <w:t>Reference</w:t>
      </w:r>
    </w:p>
    <w:p w14:paraId="2F179280" w14:textId="73112D04" w:rsidR="00844E32" w:rsidRPr="009F2CC0" w:rsidRDefault="00844E32" w:rsidP="00435934">
      <w:pPr>
        <w:spacing w:line="240" w:lineRule="auto"/>
        <w:jc w:val="both"/>
        <w:textDirection w:val="btLr"/>
      </w:pPr>
      <w:r w:rsidRPr="009F2CC0">
        <w:t xml:space="preserve">The manuscript must include a </w:t>
      </w:r>
      <w:r w:rsidRPr="009F2CC0">
        <w:rPr>
          <w:b/>
          <w:bCs/>
        </w:rPr>
        <w:t>minimum of 35 references</w:t>
      </w:r>
      <w:r w:rsidRPr="009F2CC0">
        <w:t xml:space="preserve">, all of which should have been published within the past </w:t>
      </w:r>
      <w:r w:rsidR="001F37FC">
        <w:t>5</w:t>
      </w:r>
      <w:r w:rsidRPr="009F2CC0">
        <w:t xml:space="preserve"> years. The reference composition must be as follows: </w:t>
      </w:r>
      <w:r w:rsidRPr="009F2CC0">
        <w:rPr>
          <w:b/>
          <w:bCs/>
        </w:rPr>
        <w:t>75% from Scopus-indexed journals</w:t>
      </w:r>
      <w:r w:rsidRPr="009F2CC0">
        <w:t xml:space="preserve">, </w:t>
      </w:r>
      <w:r w:rsidRPr="009F2CC0">
        <w:rPr>
          <w:b/>
          <w:bCs/>
        </w:rPr>
        <w:t>20% from nationally accredited journals</w:t>
      </w:r>
      <w:r w:rsidRPr="009F2CC0">
        <w:t xml:space="preserve">, and </w:t>
      </w:r>
      <w:r w:rsidRPr="009F2CC0">
        <w:rPr>
          <w:b/>
          <w:bCs/>
        </w:rPr>
        <w:t xml:space="preserve">10% from </w:t>
      </w:r>
      <w:proofErr w:type="spellStart"/>
      <w:r w:rsidRPr="009F2CC0">
        <w:rPr>
          <w:b/>
          <w:bCs/>
        </w:rPr>
        <w:t>Jurnal</w:t>
      </w:r>
      <w:proofErr w:type="spellEnd"/>
      <w:r w:rsidRPr="009F2CC0">
        <w:rPr>
          <w:b/>
          <w:bCs/>
        </w:rPr>
        <w:t xml:space="preserve"> Fakta Hukum and  </w:t>
      </w:r>
      <w:proofErr w:type="spellStart"/>
      <w:r w:rsidRPr="009F2CC0">
        <w:rPr>
          <w:b/>
          <w:bCs/>
        </w:rPr>
        <w:t>Jurnal</w:t>
      </w:r>
      <w:proofErr w:type="spellEnd"/>
      <w:r w:rsidRPr="009F2CC0">
        <w:rPr>
          <w:b/>
          <w:bCs/>
        </w:rPr>
        <w:t xml:space="preserve"> </w:t>
      </w:r>
      <w:proofErr w:type="spellStart"/>
      <w:r w:rsidRPr="009F2CC0">
        <w:rPr>
          <w:b/>
          <w:bCs/>
        </w:rPr>
        <w:t>Legalitas</w:t>
      </w:r>
      <w:proofErr w:type="spellEnd"/>
      <w:r w:rsidRPr="009F2CC0">
        <w:t xml:space="preserve">  of Universitas </w:t>
      </w:r>
      <w:proofErr w:type="spellStart"/>
      <w:r w:rsidRPr="009F2CC0">
        <w:t>Pertiba</w:t>
      </w:r>
      <w:proofErr w:type="spellEnd"/>
      <w:r w:rsidRPr="009F2CC0">
        <w:t>.</w:t>
      </w:r>
    </w:p>
    <w:p w14:paraId="040F7064" w14:textId="399F8486" w:rsidR="00096777" w:rsidRPr="009F2CC0" w:rsidRDefault="00096777" w:rsidP="00435934">
      <w:pPr>
        <w:spacing w:line="240" w:lineRule="auto"/>
        <w:jc w:val="both"/>
        <w:textDirection w:val="btLr"/>
      </w:pPr>
      <w:r w:rsidRPr="009F2CC0">
        <w:rPr>
          <w:b/>
          <w:bCs/>
        </w:rPr>
        <w:t>Use of a tool such as Zotero, Mendeley,</w:t>
      </w:r>
      <w:r w:rsidRPr="009F2CC0">
        <w:t xml:space="preserve"> or EndNote for reference management and</w:t>
      </w:r>
      <w:r w:rsidR="00844E32" w:rsidRPr="009F2CC0">
        <w:t xml:space="preserve"> </w:t>
      </w:r>
      <w:r w:rsidRPr="009F2CC0">
        <w:t xml:space="preserve">formatting, and choose style </w:t>
      </w:r>
      <w:r w:rsidRPr="009F2CC0">
        <w:rPr>
          <w:b/>
          <w:bCs/>
        </w:rPr>
        <w:t>Chicago Manual Style 18th Edition</w:t>
      </w:r>
      <w:r w:rsidRPr="009F2CC0">
        <w:t xml:space="preserve"> (notes and </w:t>
      </w:r>
      <w:proofErr w:type="spellStart"/>
      <w:r w:rsidRPr="009F2CC0">
        <w:t>bibiliograpy</w:t>
      </w:r>
      <w:proofErr w:type="spellEnd"/>
      <w:r w:rsidRPr="009F2CC0">
        <w:t>)</w:t>
      </w:r>
    </w:p>
    <w:p w14:paraId="37ABCA3E" w14:textId="738C9C9D" w:rsidR="00844E32" w:rsidRPr="009F2CC0" w:rsidRDefault="00844E32" w:rsidP="00435934">
      <w:pPr>
        <w:spacing w:line="240" w:lineRule="auto"/>
        <w:ind w:left="720" w:hanging="720"/>
        <w:jc w:val="both"/>
        <w:textDirection w:val="btLr"/>
        <w:rPr>
          <w:b/>
          <w:bCs/>
        </w:rPr>
      </w:pPr>
      <w:r w:rsidRPr="009F2CC0">
        <w:rPr>
          <w:b/>
          <w:bCs/>
        </w:rPr>
        <w:lastRenderedPageBreak/>
        <w:t>Example :</w:t>
      </w:r>
    </w:p>
    <w:p w14:paraId="401C26F6" w14:textId="77777777" w:rsidR="00844E32" w:rsidRPr="009F2CC0" w:rsidRDefault="00844E32" w:rsidP="00435934">
      <w:pPr>
        <w:spacing w:line="240" w:lineRule="auto"/>
        <w:ind w:left="720" w:hanging="720"/>
        <w:jc w:val="both"/>
      </w:pPr>
      <w:r w:rsidRPr="009F2CC0">
        <w:t xml:space="preserve">Chan, Yolande E., Rashmi Krishnamurthy, Janelle Mann, and Rajiv </w:t>
      </w:r>
      <w:proofErr w:type="spellStart"/>
      <w:r w:rsidRPr="009F2CC0">
        <w:t>Sabherwal</w:t>
      </w:r>
      <w:proofErr w:type="spellEnd"/>
      <w:r w:rsidRPr="009F2CC0">
        <w:t>. “Public Participation in Policy Making: Evidence from a Citizen Advisory Panel.” Public Performance &amp; Management Review 45, no. 6 (2022): 1308–45. https://doi.org/10.1080/15309576.2022.2062398.</w:t>
      </w:r>
    </w:p>
    <w:p w14:paraId="130F71F4" w14:textId="77777777" w:rsidR="00844E32" w:rsidRPr="009F2CC0" w:rsidRDefault="00844E32" w:rsidP="00435934">
      <w:pPr>
        <w:spacing w:line="240" w:lineRule="auto"/>
        <w:ind w:left="720" w:hanging="720"/>
        <w:jc w:val="both"/>
      </w:pPr>
      <w:r w:rsidRPr="009F2CC0">
        <w:t xml:space="preserve">Christensen, Henrik Serup, Maija </w:t>
      </w:r>
      <w:proofErr w:type="spellStart"/>
      <w:r w:rsidRPr="009F2CC0">
        <w:t>Jäske</w:t>
      </w:r>
      <w:proofErr w:type="spellEnd"/>
      <w:r w:rsidRPr="009F2CC0">
        <w:t>, Maija Setälä, and Elias Laitinen. “The Finnish Citizens’ Initiative: Towards Inclusive Agenda</w:t>
      </w:r>
      <w:r w:rsidRPr="009F2CC0">
        <w:rPr>
          <w:rFonts w:ascii="Cambria Math" w:hAnsi="Cambria Math" w:cs="Cambria Math"/>
        </w:rPr>
        <w:t>‐</w:t>
      </w:r>
      <w:r w:rsidRPr="009F2CC0">
        <w:t>setting?” Scandinavian Political Studies 40, no. 4 (2017): 411–33. https://doi.org/10.1111/1467-9477.12096.</w:t>
      </w:r>
    </w:p>
    <w:p w14:paraId="52935529" w14:textId="77777777" w:rsidR="00844E32" w:rsidRPr="009F2CC0" w:rsidRDefault="00844E32" w:rsidP="00435934">
      <w:pPr>
        <w:spacing w:line="240" w:lineRule="auto"/>
        <w:ind w:left="720" w:hanging="720"/>
        <w:jc w:val="both"/>
      </w:pPr>
      <w:r w:rsidRPr="009F2CC0">
        <w:t>Hämäläinen, Hanna, and Janne Salminen. “Inclusive Participation in Law-Making: Good Governance or a Constitutional Obligation?” The Theory and Practice of Legislation 13, no. 2 (2025): 213–35. https://doi.org/10.1080/20508840.2025.2513176.</w:t>
      </w:r>
    </w:p>
    <w:p w14:paraId="794C21C2" w14:textId="317E2E6A" w:rsidR="0050188E" w:rsidRPr="00546FA9" w:rsidRDefault="00844E32" w:rsidP="00546FA9">
      <w:pPr>
        <w:spacing w:line="240" w:lineRule="auto"/>
        <w:ind w:left="720" w:hanging="720"/>
        <w:jc w:val="both"/>
      </w:pPr>
      <w:r w:rsidRPr="009F2CC0">
        <w:t>Nalle, Victor Imanuel W. “Research Methodology in Legislative Drafting in Indonesia.” The Theory and Practice of Legislation 11, no. 1 (2023): 83–96. https://doi.org/10.1080/20508840.2022.2141523.</w:t>
      </w:r>
    </w:p>
    <w:p w14:paraId="15BAB6DB" w14:textId="68D9F472" w:rsidR="00834993" w:rsidRPr="0005704E" w:rsidRDefault="00834993" w:rsidP="00435934">
      <w:pPr>
        <w:spacing w:line="240" w:lineRule="auto"/>
        <w:rPr>
          <w:b/>
          <w:bCs/>
          <w:sz w:val="24"/>
          <w:szCs w:val="24"/>
        </w:rPr>
      </w:pPr>
    </w:p>
    <w:sectPr w:rsidR="00834993" w:rsidRPr="0005704E" w:rsidSect="00B30B52">
      <w:headerReference w:type="first" r:id="rId9"/>
      <w:pgSz w:w="11906" w:h="16838"/>
      <w:pgMar w:top="1418" w:right="1134" w:bottom="1418" w:left="1134" w:header="79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26771D" w14:textId="77777777" w:rsidR="00643F4B" w:rsidRDefault="00643F4B" w:rsidP="00047B58">
      <w:pPr>
        <w:spacing w:after="0" w:line="240" w:lineRule="auto"/>
      </w:pPr>
      <w:r>
        <w:separator/>
      </w:r>
    </w:p>
  </w:endnote>
  <w:endnote w:type="continuationSeparator" w:id="0">
    <w:p w14:paraId="4060F92C" w14:textId="77777777" w:rsidR="00643F4B" w:rsidRDefault="00643F4B" w:rsidP="0004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Junicode">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6C18D9" w14:textId="77777777" w:rsidR="00643F4B" w:rsidRDefault="00643F4B" w:rsidP="00047B58">
      <w:pPr>
        <w:spacing w:after="0" w:line="240" w:lineRule="auto"/>
      </w:pPr>
      <w:r>
        <w:separator/>
      </w:r>
    </w:p>
  </w:footnote>
  <w:footnote w:type="continuationSeparator" w:id="0">
    <w:p w14:paraId="349F6579" w14:textId="77777777" w:rsidR="00643F4B" w:rsidRDefault="00643F4B" w:rsidP="00047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7088"/>
      <w:gridCol w:w="2540"/>
    </w:tblGrid>
    <w:tr w:rsidR="004B00FE" w14:paraId="30DA7691" w14:textId="77777777" w:rsidTr="00E43F68">
      <w:trPr>
        <w:trHeight w:val="1550"/>
      </w:trPr>
      <w:tc>
        <w:tcPr>
          <w:tcW w:w="7088" w:type="dxa"/>
          <w:vAlign w:val="center"/>
        </w:tcPr>
        <w:p w14:paraId="6A513569" w14:textId="01E3605C" w:rsidR="004B00FE" w:rsidRDefault="004B00FE" w:rsidP="00E43F68">
          <w:pPr>
            <w:pStyle w:val="Header"/>
            <w:ind w:right="-1"/>
            <w:rPr>
              <w:lang w:val="en-US"/>
            </w:rPr>
          </w:pPr>
          <w:r>
            <w:rPr>
              <w:noProof/>
              <w:lang w:val="en-US"/>
            </w:rPr>
            <w:drawing>
              <wp:inline distT="0" distB="0" distL="0" distR="0" wp14:anchorId="0AF44D77" wp14:editId="4A43E84C">
                <wp:extent cx="4393776" cy="895241"/>
                <wp:effectExtent l="0" t="0" r="635" b="0"/>
                <wp:docPr id="1209609677" name="Picture 120960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5115" t="30989" r="5475" b="32803"/>
                        <a:stretch/>
                      </pic:blipFill>
                      <pic:spPr bwMode="auto">
                        <a:xfrm>
                          <a:off x="0" y="0"/>
                          <a:ext cx="5082920" cy="1035656"/>
                        </a:xfrm>
                        <a:prstGeom prst="rect">
                          <a:avLst/>
                        </a:prstGeom>
                        <a:ln>
                          <a:noFill/>
                        </a:ln>
                        <a:extLst>
                          <a:ext uri="{53640926-AAD7-44D8-BBD7-CCE9431645EC}">
                            <a14:shadowObscured xmlns:a14="http://schemas.microsoft.com/office/drawing/2010/main"/>
                          </a:ext>
                        </a:extLst>
                      </pic:spPr>
                    </pic:pic>
                  </a:graphicData>
                </a:graphic>
              </wp:inline>
            </w:drawing>
          </w:r>
        </w:p>
      </w:tc>
      <w:tc>
        <w:tcPr>
          <w:tcW w:w="2540" w:type="dxa"/>
        </w:tcPr>
        <w:p w14:paraId="6D44F60A" w14:textId="77777777" w:rsidR="00E43F68" w:rsidRDefault="00E43F68" w:rsidP="00E43F68">
          <w:pPr>
            <w:pStyle w:val="Header"/>
            <w:tabs>
              <w:tab w:val="clear" w:pos="9026"/>
              <w:tab w:val="right" w:pos="9638"/>
            </w:tabs>
            <w:ind w:right="-1"/>
            <w:jc w:val="right"/>
            <w:rPr>
              <w:b/>
              <w:bCs/>
              <w:sz w:val="20"/>
              <w:szCs w:val="20"/>
              <w:lang w:val="en-US"/>
            </w:rPr>
          </w:pPr>
        </w:p>
        <w:p w14:paraId="215A7E8B" w14:textId="7180979A" w:rsidR="00E43F68" w:rsidRPr="00E43F68" w:rsidRDefault="00E43F68" w:rsidP="00E43F68">
          <w:pPr>
            <w:pStyle w:val="Header"/>
            <w:tabs>
              <w:tab w:val="clear" w:pos="9026"/>
              <w:tab w:val="right" w:pos="9638"/>
            </w:tabs>
            <w:ind w:right="-1"/>
            <w:jc w:val="right"/>
            <w:rPr>
              <w:b/>
              <w:bCs/>
              <w:sz w:val="20"/>
              <w:szCs w:val="20"/>
              <w:lang w:val="en-US"/>
            </w:rPr>
          </w:pPr>
          <w:r w:rsidRPr="00E43F68">
            <w:rPr>
              <w:b/>
              <w:bCs/>
              <w:sz w:val="20"/>
              <w:szCs w:val="20"/>
              <w:lang w:val="en-US"/>
            </w:rPr>
            <w:t>e-ISSN: 2985-7422</w:t>
          </w:r>
        </w:p>
        <w:p w14:paraId="57AB8517" w14:textId="77777777" w:rsidR="00E43F68" w:rsidRPr="00E43F68" w:rsidRDefault="00E43F68" w:rsidP="00E43F68">
          <w:pPr>
            <w:pStyle w:val="Header"/>
            <w:tabs>
              <w:tab w:val="clear" w:pos="9026"/>
              <w:tab w:val="right" w:pos="9638"/>
            </w:tabs>
            <w:ind w:right="-1"/>
            <w:jc w:val="right"/>
            <w:rPr>
              <w:b/>
              <w:bCs/>
              <w:sz w:val="20"/>
              <w:szCs w:val="20"/>
              <w:lang w:val="en-US"/>
            </w:rPr>
          </w:pPr>
          <w:r w:rsidRPr="00E43F68">
            <w:rPr>
              <w:b/>
              <w:bCs/>
              <w:sz w:val="20"/>
              <w:szCs w:val="20"/>
              <w:lang w:val="en-US"/>
            </w:rPr>
            <w:t>P-ISSN: 2985-4210</w:t>
          </w:r>
        </w:p>
        <w:p w14:paraId="16004903" w14:textId="777B8FD7" w:rsidR="004B00FE" w:rsidRPr="00A06438" w:rsidRDefault="00E43F68" w:rsidP="00E43F68">
          <w:pPr>
            <w:pStyle w:val="Header"/>
            <w:ind w:right="-1"/>
            <w:jc w:val="right"/>
            <w:rPr>
              <w:sz w:val="20"/>
              <w:szCs w:val="20"/>
              <w:lang w:val="en-US"/>
            </w:rPr>
          </w:pPr>
          <w:r w:rsidRPr="00A06438">
            <w:rPr>
              <w:sz w:val="20"/>
              <w:szCs w:val="20"/>
              <w:lang w:val="en-US"/>
            </w:rPr>
            <w:t xml:space="preserve">Vol. </w:t>
          </w:r>
          <w:r w:rsidR="00A956E6">
            <w:rPr>
              <w:sz w:val="20"/>
              <w:szCs w:val="20"/>
              <w:lang w:val="en-US"/>
            </w:rPr>
            <w:t>x</w:t>
          </w:r>
          <w:r w:rsidRPr="00A06438">
            <w:rPr>
              <w:sz w:val="20"/>
              <w:szCs w:val="20"/>
              <w:lang w:val="en-US"/>
            </w:rPr>
            <w:t xml:space="preserve">, No. </w:t>
          </w:r>
          <w:r w:rsidR="00A956E6">
            <w:rPr>
              <w:sz w:val="20"/>
              <w:szCs w:val="20"/>
              <w:lang w:val="en-US"/>
            </w:rPr>
            <w:t>x</w:t>
          </w:r>
          <w:r w:rsidRPr="00A06438">
            <w:rPr>
              <w:sz w:val="20"/>
              <w:szCs w:val="20"/>
              <w:lang w:val="en-US"/>
            </w:rPr>
            <w:t xml:space="preserve">, </w:t>
          </w:r>
          <w:r w:rsidR="00A956E6">
            <w:rPr>
              <w:sz w:val="20"/>
              <w:szCs w:val="20"/>
              <w:lang w:val="en-US"/>
            </w:rPr>
            <w:t xml:space="preserve">xx </w:t>
          </w:r>
          <w:r w:rsidRPr="00A06438">
            <w:rPr>
              <w:sz w:val="20"/>
              <w:szCs w:val="20"/>
              <w:lang w:val="en-US"/>
            </w:rPr>
            <w:t>202</w:t>
          </w:r>
          <w:r w:rsidR="00A956E6">
            <w:rPr>
              <w:sz w:val="20"/>
              <w:szCs w:val="20"/>
              <w:lang w:val="en-US"/>
            </w:rPr>
            <w:t>x</w:t>
          </w:r>
        </w:p>
        <w:p w14:paraId="487AFA20" w14:textId="76DA74F7" w:rsidR="00E43F68" w:rsidRPr="004F6086" w:rsidRDefault="00E43F68" w:rsidP="004F6086">
          <w:pPr>
            <w:pStyle w:val="Header"/>
            <w:ind w:right="-1"/>
            <w:jc w:val="right"/>
            <w:rPr>
              <w:color w:val="0070C0"/>
              <w:sz w:val="18"/>
              <w:szCs w:val="18"/>
              <w:lang w:val="en-US"/>
            </w:rPr>
          </w:pPr>
          <w:hyperlink r:id="rId2" w:history="1">
            <w:r w:rsidRPr="00E43F68">
              <w:rPr>
                <w:rStyle w:val="Hyperlink"/>
                <w:color w:val="0070C0"/>
                <w:sz w:val="18"/>
                <w:szCs w:val="18"/>
                <w:u w:val="none"/>
                <w:lang w:val="en-US"/>
              </w:rPr>
              <w:t>https://ojsstihpertiba.ac.id/jle</w:t>
            </w:r>
          </w:hyperlink>
          <w:r w:rsidRPr="00E43F68">
            <w:rPr>
              <w:color w:val="0070C0"/>
              <w:sz w:val="18"/>
              <w:szCs w:val="18"/>
              <w:lang w:val="en-US"/>
            </w:rPr>
            <w:t xml:space="preserve"> </w:t>
          </w:r>
        </w:p>
      </w:tc>
    </w:tr>
  </w:tbl>
  <w:p w14:paraId="5DD6577C" w14:textId="77777777" w:rsidR="004B00FE" w:rsidRPr="00E43F68" w:rsidRDefault="004B00FE" w:rsidP="00E43F68">
    <w:pPr>
      <w:spacing w:after="0" w:line="240" w:lineRule="auto"/>
      <w:rPr>
        <w:b/>
        <w:bCs/>
        <w:color w:val="FFC000"/>
        <w:sz w:val="10"/>
        <w:szCs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45545"/>
    <w:multiLevelType w:val="multilevel"/>
    <w:tmpl w:val="7F44CF14"/>
    <w:lvl w:ilvl="0">
      <w:start w:val="1"/>
      <w:numFmt w:val="decimal"/>
      <w:pStyle w:val="tablehead"/>
      <w:lvlText w:val="Table %1. "/>
      <w:lvlJc w:val="left"/>
      <w:pPr>
        <w:ind w:left="360" w:hanging="360"/>
      </w:pPr>
      <w:rPr>
        <w:rFonts w:ascii="Book Antiqua" w:eastAsia="Junicode" w:hAnsi="Book Antiqua" w:cs="Junicode" w:hint="default"/>
        <w:b/>
        <w:i w:val="0"/>
        <w:smallCaps w:val="0"/>
        <w:strike w:val="0"/>
        <w:color w:val="00000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7363491"/>
    <w:multiLevelType w:val="multilevel"/>
    <w:tmpl w:val="301CF0C2"/>
    <w:lvl w:ilvl="0">
      <w:start w:val="1"/>
      <w:numFmt w:val="decimal"/>
      <w:lvlText w:val="%1)"/>
      <w:lvlJc w:val="left"/>
      <w:pPr>
        <w:ind w:left="698" w:hanging="700"/>
      </w:pPr>
      <w:rPr>
        <w:rFonts w:ascii="Book Antiqua" w:eastAsia="Book Antiqua" w:hAnsi="Book Antiqua" w:cs="Book Antiqua"/>
        <w:color w:val="000000" w:themeColor="text1"/>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2" w15:restartNumberingAfterBreak="0">
    <w:nsid w:val="1FFA6EB4"/>
    <w:multiLevelType w:val="multilevel"/>
    <w:tmpl w:val="198ED72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8D47813"/>
    <w:multiLevelType w:val="hybridMultilevel"/>
    <w:tmpl w:val="6908CF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481CE7"/>
    <w:multiLevelType w:val="multilevel"/>
    <w:tmpl w:val="212873FA"/>
    <w:lvl w:ilvl="0">
      <w:start w:val="3"/>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num w:numId="1" w16cid:durableId="985012064">
    <w:abstractNumId w:val="2"/>
  </w:num>
  <w:num w:numId="2" w16cid:durableId="1544514825">
    <w:abstractNumId w:val="4"/>
  </w:num>
  <w:num w:numId="3" w16cid:durableId="17126626">
    <w:abstractNumId w:val="3"/>
  </w:num>
  <w:num w:numId="4" w16cid:durableId="1833444702">
    <w:abstractNumId w:val="0"/>
  </w:num>
  <w:num w:numId="5" w16cid:durableId="3139962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58"/>
    <w:rsid w:val="000336C0"/>
    <w:rsid w:val="00037947"/>
    <w:rsid w:val="00047B58"/>
    <w:rsid w:val="0005704E"/>
    <w:rsid w:val="00077870"/>
    <w:rsid w:val="00096777"/>
    <w:rsid w:val="000B10CA"/>
    <w:rsid w:val="001113AF"/>
    <w:rsid w:val="00127D6C"/>
    <w:rsid w:val="001357F0"/>
    <w:rsid w:val="001F37FC"/>
    <w:rsid w:val="002613C6"/>
    <w:rsid w:val="002C1D33"/>
    <w:rsid w:val="003273FA"/>
    <w:rsid w:val="00354B03"/>
    <w:rsid w:val="003738C0"/>
    <w:rsid w:val="00383AD1"/>
    <w:rsid w:val="003D1594"/>
    <w:rsid w:val="00435934"/>
    <w:rsid w:val="0046421F"/>
    <w:rsid w:val="004B00FE"/>
    <w:rsid w:val="004E623D"/>
    <w:rsid w:val="004F6086"/>
    <w:rsid w:val="0050188E"/>
    <w:rsid w:val="00546FA9"/>
    <w:rsid w:val="006237E1"/>
    <w:rsid w:val="00626AEB"/>
    <w:rsid w:val="00643F4B"/>
    <w:rsid w:val="006441FC"/>
    <w:rsid w:val="006C0509"/>
    <w:rsid w:val="006D52BA"/>
    <w:rsid w:val="006F1CCF"/>
    <w:rsid w:val="00713BE1"/>
    <w:rsid w:val="007240FC"/>
    <w:rsid w:val="00734227"/>
    <w:rsid w:val="007C020E"/>
    <w:rsid w:val="00834993"/>
    <w:rsid w:val="008349A3"/>
    <w:rsid w:val="00842867"/>
    <w:rsid w:val="00844E32"/>
    <w:rsid w:val="00855E90"/>
    <w:rsid w:val="00871649"/>
    <w:rsid w:val="00876F5D"/>
    <w:rsid w:val="00893AC0"/>
    <w:rsid w:val="00971D04"/>
    <w:rsid w:val="009C62B2"/>
    <w:rsid w:val="009F2CC0"/>
    <w:rsid w:val="00A06438"/>
    <w:rsid w:val="00A22F9E"/>
    <w:rsid w:val="00A362C0"/>
    <w:rsid w:val="00A956E6"/>
    <w:rsid w:val="00B01214"/>
    <w:rsid w:val="00B01B26"/>
    <w:rsid w:val="00B1658C"/>
    <w:rsid w:val="00B30B52"/>
    <w:rsid w:val="00B73FC9"/>
    <w:rsid w:val="00BA1068"/>
    <w:rsid w:val="00BB2EF0"/>
    <w:rsid w:val="00BE5A8C"/>
    <w:rsid w:val="00C0559E"/>
    <w:rsid w:val="00C20A61"/>
    <w:rsid w:val="00C9409C"/>
    <w:rsid w:val="00C95FD6"/>
    <w:rsid w:val="00D002A0"/>
    <w:rsid w:val="00D34826"/>
    <w:rsid w:val="00D8761F"/>
    <w:rsid w:val="00E109FE"/>
    <w:rsid w:val="00E1391F"/>
    <w:rsid w:val="00E43F68"/>
    <w:rsid w:val="00E57D0C"/>
    <w:rsid w:val="00E6151B"/>
    <w:rsid w:val="00E75D93"/>
    <w:rsid w:val="00EB0B3F"/>
    <w:rsid w:val="00F83763"/>
    <w:rsid w:val="00FC1C99"/>
    <w:rsid w:val="00FE7E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75CE9"/>
  <w15:chartTrackingRefBased/>
  <w15:docId w15:val="{9C8C3A7A-ED60-4B75-BB0F-0D9F6832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B58"/>
    <w:rPr>
      <w:rFonts w:eastAsiaTheme="majorEastAsia" w:cstheme="majorBidi"/>
      <w:color w:val="272727" w:themeColor="text1" w:themeTint="D8"/>
    </w:rPr>
  </w:style>
  <w:style w:type="paragraph" w:styleId="Title">
    <w:name w:val="Title"/>
    <w:basedOn w:val="Normal"/>
    <w:next w:val="Normal"/>
    <w:link w:val="TitleChar"/>
    <w:uiPriority w:val="10"/>
    <w:qFormat/>
    <w:rsid w:val="00047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B58"/>
    <w:pPr>
      <w:spacing w:before="160"/>
      <w:jc w:val="center"/>
    </w:pPr>
    <w:rPr>
      <w:i/>
      <w:iCs/>
      <w:color w:val="404040" w:themeColor="text1" w:themeTint="BF"/>
    </w:rPr>
  </w:style>
  <w:style w:type="character" w:customStyle="1" w:styleId="QuoteChar">
    <w:name w:val="Quote Char"/>
    <w:basedOn w:val="DefaultParagraphFont"/>
    <w:link w:val="Quote"/>
    <w:uiPriority w:val="29"/>
    <w:rsid w:val="00047B58"/>
    <w:rPr>
      <w:i/>
      <w:iCs/>
      <w:color w:val="404040" w:themeColor="text1" w:themeTint="BF"/>
    </w:rPr>
  </w:style>
  <w:style w:type="paragraph" w:styleId="ListParagraph">
    <w:name w:val="List Paragraph"/>
    <w:basedOn w:val="Normal"/>
    <w:uiPriority w:val="99"/>
    <w:qFormat/>
    <w:rsid w:val="00047B58"/>
    <w:pPr>
      <w:ind w:left="720"/>
      <w:contextualSpacing/>
    </w:pPr>
  </w:style>
  <w:style w:type="character" w:styleId="IntenseEmphasis">
    <w:name w:val="Intense Emphasis"/>
    <w:basedOn w:val="DefaultParagraphFont"/>
    <w:uiPriority w:val="21"/>
    <w:qFormat/>
    <w:rsid w:val="00047B58"/>
    <w:rPr>
      <w:i/>
      <w:iCs/>
      <w:color w:val="0F4761" w:themeColor="accent1" w:themeShade="BF"/>
    </w:rPr>
  </w:style>
  <w:style w:type="paragraph" w:styleId="IntenseQuote">
    <w:name w:val="Intense Quote"/>
    <w:basedOn w:val="Normal"/>
    <w:next w:val="Normal"/>
    <w:link w:val="IntenseQuoteChar"/>
    <w:uiPriority w:val="30"/>
    <w:qFormat/>
    <w:rsid w:val="00047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B58"/>
    <w:rPr>
      <w:i/>
      <w:iCs/>
      <w:color w:val="0F4761" w:themeColor="accent1" w:themeShade="BF"/>
    </w:rPr>
  </w:style>
  <w:style w:type="character" w:styleId="IntenseReference">
    <w:name w:val="Intense Reference"/>
    <w:basedOn w:val="DefaultParagraphFont"/>
    <w:uiPriority w:val="32"/>
    <w:qFormat/>
    <w:rsid w:val="00047B58"/>
    <w:rPr>
      <w:b/>
      <w:bCs/>
      <w:smallCaps/>
      <w:color w:val="0F4761" w:themeColor="accent1" w:themeShade="BF"/>
      <w:spacing w:val="5"/>
    </w:rPr>
  </w:style>
  <w:style w:type="paragraph" w:styleId="Header">
    <w:name w:val="header"/>
    <w:basedOn w:val="Normal"/>
    <w:link w:val="HeaderChar"/>
    <w:uiPriority w:val="99"/>
    <w:unhideWhenUsed/>
    <w:rsid w:val="00047B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B58"/>
  </w:style>
  <w:style w:type="paragraph" w:styleId="Footer">
    <w:name w:val="footer"/>
    <w:basedOn w:val="Normal"/>
    <w:link w:val="FooterChar"/>
    <w:uiPriority w:val="99"/>
    <w:unhideWhenUsed/>
    <w:rsid w:val="00047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B58"/>
  </w:style>
  <w:style w:type="table" w:styleId="TableGrid">
    <w:name w:val="Table Grid"/>
    <w:basedOn w:val="TableNormal"/>
    <w:uiPriority w:val="39"/>
    <w:rsid w:val="00047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559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electedend">
    <w:name w:val="isselectedend"/>
    <w:basedOn w:val="Normal"/>
    <w:rsid w:val="006F1C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71D04"/>
    <w:rPr>
      <w:b/>
      <w:bCs/>
    </w:rPr>
  </w:style>
  <w:style w:type="paragraph" w:styleId="HTMLPreformatted">
    <w:name w:val="HTML Preformatted"/>
    <w:basedOn w:val="Normal"/>
    <w:link w:val="HTMLPreformattedChar"/>
    <w:uiPriority w:val="99"/>
    <w:semiHidden/>
    <w:unhideWhenUsed/>
    <w:rsid w:val="0097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971D04"/>
    <w:rPr>
      <w:rFonts w:ascii="Courier New" w:eastAsia="Times New Roman" w:hAnsi="Courier New" w:cs="Courier New"/>
      <w:kern w:val="0"/>
      <w:sz w:val="20"/>
      <w:szCs w:val="20"/>
      <w14:ligatures w14:val="none"/>
    </w:rPr>
  </w:style>
  <w:style w:type="character" w:customStyle="1" w:styleId="y2iqfc">
    <w:name w:val="y2iqfc"/>
    <w:basedOn w:val="DefaultParagraphFont"/>
    <w:rsid w:val="00971D04"/>
  </w:style>
  <w:style w:type="paragraph" w:customStyle="1" w:styleId="tablehead">
    <w:name w:val="table head"/>
    <w:uiPriority w:val="99"/>
    <w:rsid w:val="000336C0"/>
    <w:pPr>
      <w:numPr>
        <w:numId w:val="4"/>
      </w:numPr>
      <w:spacing w:before="240" w:after="120" w:line="240" w:lineRule="auto"/>
      <w:ind w:left="737" w:hanging="737"/>
      <w:jc w:val="center"/>
    </w:pPr>
    <w:rPr>
      <w:rFonts w:ascii="Junicode" w:eastAsia="Times New Roman" w:hAnsi="Junicode" w:cs="Times New Roman"/>
      <w:noProof/>
      <w:kern w:val="0"/>
      <w:sz w:val="20"/>
      <w:szCs w:val="16"/>
      <w:lang w:val="en-US"/>
      <w14:ligatures w14:val="none"/>
    </w:rPr>
  </w:style>
  <w:style w:type="table" w:styleId="PlainTable2">
    <w:name w:val="Plain Table 2"/>
    <w:basedOn w:val="TableNormal"/>
    <w:uiPriority w:val="42"/>
    <w:rsid w:val="000336C0"/>
    <w:pPr>
      <w:spacing w:after="0" w:line="240" w:lineRule="auto"/>
      <w:ind w:hanging="1"/>
    </w:pPr>
    <w:rPr>
      <w:rFonts w:ascii="Calibri" w:eastAsia="Calibri" w:hAnsi="Calibri" w:cs="Calibri"/>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844E32"/>
  </w:style>
  <w:style w:type="character" w:styleId="Hyperlink">
    <w:name w:val="Hyperlink"/>
    <w:basedOn w:val="DefaultParagraphFont"/>
    <w:uiPriority w:val="99"/>
    <w:unhideWhenUsed/>
    <w:rsid w:val="004B00FE"/>
    <w:rPr>
      <w:color w:val="467886" w:themeColor="hyperlink"/>
      <w:u w:val="single"/>
    </w:rPr>
  </w:style>
  <w:style w:type="character" w:styleId="UnresolvedMention">
    <w:name w:val="Unresolved Mention"/>
    <w:basedOn w:val="DefaultParagraphFont"/>
    <w:uiPriority w:val="99"/>
    <w:semiHidden/>
    <w:unhideWhenUsed/>
    <w:rsid w:val="004B00FE"/>
    <w:rPr>
      <w:color w:val="605E5C"/>
      <w:shd w:val="clear" w:color="auto" w:fill="E1DFDD"/>
    </w:rPr>
  </w:style>
  <w:style w:type="character" w:styleId="FollowedHyperlink">
    <w:name w:val="FollowedHyperlink"/>
    <w:basedOn w:val="DefaultParagraphFont"/>
    <w:uiPriority w:val="99"/>
    <w:semiHidden/>
    <w:unhideWhenUsed/>
    <w:rsid w:val="004B00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614733">
      <w:bodyDiv w:val="1"/>
      <w:marLeft w:val="0"/>
      <w:marRight w:val="0"/>
      <w:marTop w:val="0"/>
      <w:marBottom w:val="0"/>
      <w:divBdr>
        <w:top w:val="none" w:sz="0" w:space="0" w:color="auto"/>
        <w:left w:val="none" w:sz="0" w:space="0" w:color="auto"/>
        <w:bottom w:val="none" w:sz="0" w:space="0" w:color="auto"/>
        <w:right w:val="none" w:sz="0" w:space="0" w:color="auto"/>
      </w:divBdr>
    </w:div>
    <w:div w:id="134110827">
      <w:bodyDiv w:val="1"/>
      <w:marLeft w:val="0"/>
      <w:marRight w:val="0"/>
      <w:marTop w:val="0"/>
      <w:marBottom w:val="0"/>
      <w:divBdr>
        <w:top w:val="none" w:sz="0" w:space="0" w:color="auto"/>
        <w:left w:val="none" w:sz="0" w:space="0" w:color="auto"/>
        <w:bottom w:val="none" w:sz="0" w:space="0" w:color="auto"/>
        <w:right w:val="none" w:sz="0" w:space="0" w:color="auto"/>
      </w:divBdr>
    </w:div>
    <w:div w:id="259339402">
      <w:bodyDiv w:val="1"/>
      <w:marLeft w:val="0"/>
      <w:marRight w:val="0"/>
      <w:marTop w:val="0"/>
      <w:marBottom w:val="0"/>
      <w:divBdr>
        <w:top w:val="none" w:sz="0" w:space="0" w:color="auto"/>
        <w:left w:val="none" w:sz="0" w:space="0" w:color="auto"/>
        <w:bottom w:val="none" w:sz="0" w:space="0" w:color="auto"/>
        <w:right w:val="none" w:sz="0" w:space="0" w:color="auto"/>
      </w:divBdr>
      <w:divsChild>
        <w:div w:id="1686663677">
          <w:marLeft w:val="-108"/>
          <w:marRight w:val="0"/>
          <w:marTop w:val="0"/>
          <w:marBottom w:val="0"/>
          <w:divBdr>
            <w:top w:val="none" w:sz="0" w:space="0" w:color="auto"/>
            <w:left w:val="none" w:sz="0" w:space="0" w:color="auto"/>
            <w:bottom w:val="none" w:sz="0" w:space="0" w:color="auto"/>
            <w:right w:val="none" w:sz="0" w:space="0" w:color="auto"/>
          </w:divBdr>
        </w:div>
      </w:divsChild>
    </w:div>
    <w:div w:id="298993852">
      <w:bodyDiv w:val="1"/>
      <w:marLeft w:val="0"/>
      <w:marRight w:val="0"/>
      <w:marTop w:val="0"/>
      <w:marBottom w:val="0"/>
      <w:divBdr>
        <w:top w:val="none" w:sz="0" w:space="0" w:color="auto"/>
        <w:left w:val="none" w:sz="0" w:space="0" w:color="auto"/>
        <w:bottom w:val="none" w:sz="0" w:space="0" w:color="auto"/>
        <w:right w:val="none" w:sz="0" w:space="0" w:color="auto"/>
      </w:divBdr>
    </w:div>
    <w:div w:id="502428871">
      <w:bodyDiv w:val="1"/>
      <w:marLeft w:val="0"/>
      <w:marRight w:val="0"/>
      <w:marTop w:val="0"/>
      <w:marBottom w:val="0"/>
      <w:divBdr>
        <w:top w:val="none" w:sz="0" w:space="0" w:color="auto"/>
        <w:left w:val="none" w:sz="0" w:space="0" w:color="auto"/>
        <w:bottom w:val="none" w:sz="0" w:space="0" w:color="auto"/>
        <w:right w:val="none" w:sz="0" w:space="0" w:color="auto"/>
      </w:divBdr>
    </w:div>
    <w:div w:id="806313841">
      <w:bodyDiv w:val="1"/>
      <w:marLeft w:val="0"/>
      <w:marRight w:val="0"/>
      <w:marTop w:val="0"/>
      <w:marBottom w:val="0"/>
      <w:divBdr>
        <w:top w:val="none" w:sz="0" w:space="0" w:color="auto"/>
        <w:left w:val="none" w:sz="0" w:space="0" w:color="auto"/>
        <w:bottom w:val="none" w:sz="0" w:space="0" w:color="auto"/>
        <w:right w:val="none" w:sz="0" w:space="0" w:color="auto"/>
      </w:divBdr>
    </w:div>
    <w:div w:id="945847525">
      <w:bodyDiv w:val="1"/>
      <w:marLeft w:val="0"/>
      <w:marRight w:val="0"/>
      <w:marTop w:val="0"/>
      <w:marBottom w:val="0"/>
      <w:divBdr>
        <w:top w:val="none" w:sz="0" w:space="0" w:color="auto"/>
        <w:left w:val="none" w:sz="0" w:space="0" w:color="auto"/>
        <w:bottom w:val="none" w:sz="0" w:space="0" w:color="auto"/>
        <w:right w:val="none" w:sz="0" w:space="0" w:color="auto"/>
      </w:divBdr>
    </w:div>
    <w:div w:id="1589650334">
      <w:bodyDiv w:val="1"/>
      <w:marLeft w:val="0"/>
      <w:marRight w:val="0"/>
      <w:marTop w:val="0"/>
      <w:marBottom w:val="0"/>
      <w:divBdr>
        <w:top w:val="none" w:sz="0" w:space="0" w:color="auto"/>
        <w:left w:val="none" w:sz="0" w:space="0" w:color="auto"/>
        <w:bottom w:val="none" w:sz="0" w:space="0" w:color="auto"/>
        <w:right w:val="none" w:sz="0" w:space="0" w:color="auto"/>
      </w:divBdr>
    </w:div>
    <w:div w:id="175146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ojsstihpertiba.ac.id/jl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EE290-5F60-6B48-B6DA-7601CA45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2184</Words>
  <Characters>12451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FH UNIPER</dc:creator>
  <cp:keywords/>
  <dc:description/>
  <cp:lastModifiedBy>RN</cp:lastModifiedBy>
  <cp:revision>9</cp:revision>
  <cp:lastPrinted>2026-09-13T14:41:00Z</cp:lastPrinted>
  <dcterms:created xsi:type="dcterms:W3CDTF">2026-09-13T14:41:00Z</dcterms:created>
  <dcterms:modified xsi:type="dcterms:W3CDTF">2026-09-13T14:44:00Z</dcterms:modified>
</cp:coreProperties>
</file>