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1AB2" w:rsidRPr="008815CE" w:rsidRDefault="001E1AB2" w:rsidP="008815CE">
      <w:pPr>
        <w:widowControl w:val="0"/>
        <w:pBdr>
          <w:top w:val="nil"/>
          <w:left w:val="nil"/>
          <w:bottom w:val="nil"/>
          <w:right w:val="nil"/>
          <w:between w:val="nil"/>
        </w:pBdr>
        <w:spacing w:line="276" w:lineRule="auto"/>
        <w:jc w:val="both"/>
        <w:rPr>
          <w:rFonts w:ascii="Palatino Linotype" w:hAnsi="Palatino Linotype"/>
          <w:sz w:val="18"/>
          <w:szCs w:val="18"/>
        </w:rPr>
      </w:pPr>
    </w:p>
    <w:p w:rsidR="001E1AB2" w:rsidRPr="008815CE" w:rsidRDefault="001E1AB2" w:rsidP="008815CE">
      <w:pPr>
        <w:widowControl w:val="0"/>
        <w:pBdr>
          <w:top w:val="nil"/>
          <w:left w:val="nil"/>
          <w:bottom w:val="nil"/>
          <w:right w:val="nil"/>
          <w:between w:val="nil"/>
        </w:pBdr>
        <w:spacing w:line="276" w:lineRule="auto"/>
        <w:jc w:val="both"/>
        <w:rPr>
          <w:rFonts w:ascii="Palatino Linotype" w:hAnsi="Palatino Linotype"/>
          <w:sz w:val="18"/>
          <w:szCs w:val="18"/>
        </w:rPr>
      </w:pPr>
    </w:p>
    <w:p w:rsidR="001E1AB2" w:rsidRDefault="00000000" w:rsidP="00B6149B">
      <w:pPr>
        <w:widowControl w:val="0"/>
        <w:tabs>
          <w:tab w:val="left" w:pos="7230"/>
          <w:tab w:val="left" w:pos="7371"/>
          <w:tab w:val="left" w:pos="7513"/>
        </w:tabs>
        <w:jc w:val="both"/>
        <w:rPr>
          <w:rFonts w:ascii="Palatino Linotype" w:eastAsia="Century Gothic" w:hAnsi="Palatino Linotype" w:cs="Century Gothic"/>
          <w:b/>
          <w:color w:val="000000"/>
          <w:sz w:val="18"/>
          <w:szCs w:val="18"/>
          <w:highlight w:val="white"/>
        </w:rPr>
      </w:pPr>
      <w:r w:rsidRPr="008815CE">
        <w:rPr>
          <w:rFonts w:ascii="Palatino Linotype" w:eastAsia="Century Gothic" w:hAnsi="Palatino Linotype" w:cs="Century Gothic"/>
          <w:b/>
          <w:color w:val="000000"/>
          <w:sz w:val="18"/>
          <w:szCs w:val="18"/>
        </w:rPr>
        <w:t>Title: Short and Concise, no more than 15 words</w:t>
      </w:r>
    </w:p>
    <w:p w:rsidR="00B6149B" w:rsidRPr="00B6149B" w:rsidRDefault="00B6149B" w:rsidP="00B6149B">
      <w:pPr>
        <w:widowControl w:val="0"/>
        <w:tabs>
          <w:tab w:val="left" w:pos="7230"/>
          <w:tab w:val="left" w:pos="7371"/>
          <w:tab w:val="left" w:pos="7513"/>
        </w:tabs>
        <w:jc w:val="both"/>
        <w:rPr>
          <w:rFonts w:ascii="Palatino Linotype" w:eastAsia="Century Gothic" w:hAnsi="Palatino Linotype" w:cs="Century Gothic"/>
          <w:b/>
          <w:color w:val="000000"/>
          <w:sz w:val="18"/>
          <w:szCs w:val="18"/>
          <w:highlight w:val="white"/>
        </w:rPr>
      </w:pPr>
    </w:p>
    <w:p w:rsidR="001E1AB2" w:rsidRPr="008815CE" w:rsidRDefault="00000000" w:rsidP="008815CE">
      <w:pPr>
        <w:widowControl w:val="0"/>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Author</w:t>
      </w:r>
      <w:r w:rsidRPr="008815CE">
        <w:rPr>
          <w:rFonts w:ascii="Palatino Linotype" w:eastAsia="Century Gothic" w:hAnsi="Palatino Linotype" w:cs="Century Gothic"/>
          <w:sz w:val="18"/>
          <w:szCs w:val="18"/>
          <w:vertAlign w:val="superscript"/>
        </w:rPr>
        <w:t>1*</w:t>
      </w:r>
      <w:r w:rsidRPr="008815CE">
        <w:rPr>
          <w:rFonts w:ascii="Palatino Linotype" w:eastAsia="Century Gothic" w:hAnsi="Palatino Linotype" w:cs="Century Gothic"/>
          <w:sz w:val="18"/>
          <w:szCs w:val="18"/>
        </w:rPr>
        <w:t>, author</w:t>
      </w:r>
      <w:r w:rsidRPr="008815CE">
        <w:rPr>
          <w:rFonts w:ascii="Palatino Linotype" w:eastAsia="Century Gothic" w:hAnsi="Palatino Linotype" w:cs="Century Gothic"/>
          <w:sz w:val="18"/>
          <w:szCs w:val="18"/>
          <w:vertAlign w:val="superscript"/>
        </w:rPr>
        <w:t xml:space="preserve">2 </w:t>
      </w:r>
      <w:r w:rsidRPr="008815CE">
        <w:rPr>
          <w:rFonts w:ascii="Palatino Linotype" w:eastAsia="Century Gothic" w:hAnsi="Palatino Linotype" w:cs="Century Gothic"/>
          <w:sz w:val="18"/>
          <w:szCs w:val="18"/>
        </w:rPr>
        <w:t>(use 1, 2 if different Department or University names)</w:t>
      </w:r>
    </w:p>
    <w:p w:rsidR="001E1AB2" w:rsidRPr="008815CE" w:rsidRDefault="00000000" w:rsidP="008815CE">
      <w:pPr>
        <w:widowControl w:val="0"/>
        <w:spacing w:after="40"/>
        <w:ind w:left="68" w:hanging="68"/>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vertAlign w:val="superscript"/>
        </w:rPr>
        <w:t>1</w:t>
      </w:r>
      <w:r w:rsidRPr="008815CE">
        <w:rPr>
          <w:rFonts w:ascii="Palatino Linotype" w:eastAsia="Century Gothic" w:hAnsi="Palatino Linotype" w:cs="Century Gothic"/>
          <w:sz w:val="18"/>
          <w:szCs w:val="18"/>
        </w:rPr>
        <w:t>Department, University/Institution, Address, Country</w:t>
      </w:r>
    </w:p>
    <w:p w:rsidR="001E1AB2" w:rsidRPr="008815CE" w:rsidRDefault="00000000" w:rsidP="008815CE">
      <w:pPr>
        <w:widowControl w:val="0"/>
        <w:spacing w:after="40"/>
        <w:ind w:left="68" w:hanging="68"/>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vertAlign w:val="superscript"/>
        </w:rPr>
        <w:t>2</w:t>
      </w:r>
      <w:r w:rsidRPr="008815CE">
        <w:rPr>
          <w:rFonts w:ascii="Palatino Linotype" w:eastAsia="Century Gothic" w:hAnsi="Palatino Linotype" w:cs="Century Gothic"/>
          <w:sz w:val="18"/>
          <w:szCs w:val="18"/>
        </w:rPr>
        <w:t>Department, University/Institution, Address, Country</w:t>
      </w:r>
    </w:p>
    <w:p w:rsidR="001E1AB2" w:rsidRPr="008815CE" w:rsidRDefault="00000000" w:rsidP="008815CE">
      <w:pPr>
        <w:spacing w:after="120"/>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Email</w:t>
      </w:r>
      <w:r w:rsidRPr="008815CE">
        <w:rPr>
          <w:rFonts w:ascii="Palatino Linotype" w:eastAsia="Century Gothic" w:hAnsi="Palatino Linotype" w:cs="Century Gothic"/>
          <w:sz w:val="18"/>
          <w:szCs w:val="18"/>
          <w:vertAlign w:val="superscript"/>
        </w:rPr>
        <w:t>1</w:t>
      </w:r>
      <w:r w:rsidRPr="008815CE">
        <w:rPr>
          <w:rFonts w:ascii="Palatino Linotype" w:eastAsia="Century Gothic" w:hAnsi="Palatino Linotype" w:cs="Century Gothic"/>
          <w:sz w:val="18"/>
          <w:szCs w:val="18"/>
        </w:rPr>
        <w:t>, Email</w:t>
      </w:r>
      <w:r w:rsidRPr="008815CE">
        <w:rPr>
          <w:rFonts w:ascii="Palatino Linotype" w:eastAsia="Century Gothic" w:hAnsi="Palatino Linotype" w:cs="Century Gothic"/>
          <w:sz w:val="18"/>
          <w:szCs w:val="18"/>
          <w:vertAlign w:val="superscript"/>
        </w:rPr>
        <w:t xml:space="preserve">2 </w:t>
      </w:r>
      <w:r w:rsidRPr="008815CE">
        <w:rPr>
          <w:rFonts w:ascii="Palatino Linotype" w:eastAsia="Century Gothic" w:hAnsi="Palatino Linotype" w:cs="Century Gothic"/>
          <w:sz w:val="18"/>
          <w:szCs w:val="18"/>
        </w:rPr>
        <w:t>(Make sure all author's emails are written)</w:t>
      </w:r>
    </w:p>
    <w:p w:rsidR="001E1AB2" w:rsidRPr="008815CE" w:rsidRDefault="001E1AB2" w:rsidP="008815CE">
      <w:pPr>
        <w:spacing w:after="120"/>
        <w:jc w:val="both"/>
        <w:rPr>
          <w:rFonts w:ascii="Palatino Linotype" w:eastAsia="Century Gothic" w:hAnsi="Palatino Linotype" w:cs="Century Gothic"/>
          <w:sz w:val="18"/>
          <w:szCs w:val="18"/>
        </w:rPr>
      </w:pPr>
    </w:p>
    <w:tbl>
      <w:tblPr>
        <w:tblStyle w:val="a7"/>
        <w:tblW w:w="9639" w:type="dxa"/>
        <w:tblInd w:w="-108" w:type="dxa"/>
        <w:tblLayout w:type="fixed"/>
        <w:tblLook w:val="0400" w:firstRow="0" w:lastRow="0" w:firstColumn="0" w:lastColumn="0" w:noHBand="0" w:noVBand="1"/>
      </w:tblPr>
      <w:tblGrid>
        <w:gridCol w:w="3397"/>
        <w:gridCol w:w="6242"/>
      </w:tblGrid>
      <w:tr w:rsidR="001E1AB2" w:rsidRPr="008815CE" w:rsidTr="00705A83">
        <w:tc>
          <w:tcPr>
            <w:tcW w:w="3397" w:type="dxa"/>
          </w:tcPr>
          <w:p w:rsidR="001E1AB2" w:rsidRPr="008815CE" w:rsidRDefault="00000000" w:rsidP="008815CE">
            <w:pPr>
              <w:jc w:val="both"/>
              <w:rPr>
                <w:rFonts w:ascii="Palatino Linotype" w:eastAsia="Century Gothic" w:hAnsi="Palatino Linotype" w:cs="Century Gothic"/>
                <w:b/>
                <w:sz w:val="18"/>
                <w:szCs w:val="18"/>
              </w:rPr>
            </w:pPr>
            <w:r w:rsidRPr="008815CE">
              <w:rPr>
                <w:rFonts w:ascii="Palatino Linotype" w:eastAsia="Century Gothic" w:hAnsi="Palatino Linotype" w:cs="Century Gothic"/>
                <w:b/>
                <w:sz w:val="18"/>
                <w:szCs w:val="18"/>
              </w:rPr>
              <w:t>Article Information</w:t>
            </w:r>
          </w:p>
        </w:tc>
        <w:tc>
          <w:tcPr>
            <w:tcW w:w="6242" w:type="dxa"/>
          </w:tcPr>
          <w:p w:rsidR="001E1AB2" w:rsidRPr="008815CE" w:rsidRDefault="00000000" w:rsidP="008815CE">
            <w:pPr>
              <w:jc w:val="both"/>
              <w:rPr>
                <w:rFonts w:ascii="Palatino Linotype" w:eastAsia="Century Gothic" w:hAnsi="Palatino Linotype" w:cs="Century Gothic"/>
                <w:b/>
                <w:sz w:val="18"/>
                <w:szCs w:val="18"/>
              </w:rPr>
            </w:pPr>
            <w:r w:rsidRPr="008815CE">
              <w:rPr>
                <w:rFonts w:ascii="Palatino Linotype" w:eastAsia="Century Gothic" w:hAnsi="Palatino Linotype" w:cs="Century Gothic"/>
                <w:b/>
                <w:sz w:val="18"/>
                <w:szCs w:val="18"/>
              </w:rPr>
              <w:t>Abstract</w:t>
            </w:r>
          </w:p>
        </w:tc>
      </w:tr>
      <w:tr w:rsidR="001E1AB2" w:rsidRPr="008815CE" w:rsidTr="00705A83">
        <w:tc>
          <w:tcPr>
            <w:tcW w:w="3397" w:type="dxa"/>
          </w:tcPr>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Article history</w:t>
            </w:r>
          </w:p>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Received:  filled by the editor</w:t>
            </w:r>
          </w:p>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Revised: filled by the editor</w:t>
            </w:r>
          </w:p>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Accepted: filled by the editor</w:t>
            </w:r>
          </w:p>
          <w:p w:rsidR="001E1AB2" w:rsidRPr="008815CE" w:rsidRDefault="001E1AB2" w:rsidP="008815CE">
            <w:pPr>
              <w:jc w:val="both"/>
              <w:rPr>
                <w:rFonts w:ascii="Palatino Linotype" w:hAnsi="Palatino Linotype"/>
                <w:sz w:val="18"/>
                <w:szCs w:val="18"/>
              </w:rPr>
            </w:pPr>
          </w:p>
          <w:p w:rsidR="001E1AB2" w:rsidRPr="008815CE" w:rsidRDefault="00000000" w:rsidP="008815CE">
            <w:pPr>
              <w:jc w:val="both"/>
              <w:rPr>
                <w:rFonts w:ascii="Palatino Linotype" w:eastAsia="Century Gothic" w:hAnsi="Palatino Linotype" w:cs="Century Gothic"/>
                <w:i/>
                <w:sz w:val="18"/>
                <w:szCs w:val="18"/>
              </w:rPr>
            </w:pPr>
            <w:r w:rsidRPr="008815CE">
              <w:rPr>
                <w:rFonts w:ascii="Palatino Linotype" w:eastAsia="Century Gothic" w:hAnsi="Palatino Linotype" w:cs="Century Gothic"/>
                <w:i/>
                <w:sz w:val="18"/>
                <w:szCs w:val="18"/>
              </w:rPr>
              <w:t>Keywords</w:t>
            </w:r>
            <w:r w:rsidRPr="008815CE">
              <w:rPr>
                <w:rFonts w:ascii="Palatino Linotype" w:eastAsia="Century Gothic" w:hAnsi="Palatino Linotype" w:cs="Century Gothic"/>
                <w:sz w:val="18"/>
                <w:szCs w:val="18"/>
              </w:rPr>
              <w:t xml:space="preserve">: </w:t>
            </w:r>
            <w:r w:rsidRPr="008815CE">
              <w:rPr>
                <w:rFonts w:ascii="Palatino Linotype" w:eastAsia="Century Gothic" w:hAnsi="Palatino Linotype" w:cs="Century Gothic"/>
                <w:i/>
                <w:sz w:val="18"/>
                <w:szCs w:val="18"/>
              </w:rPr>
              <w:t>type 3-5 keywords, separating them with a semicolon (;) between them</w:t>
            </w:r>
          </w:p>
          <w:p w:rsidR="001E1AB2" w:rsidRPr="008815CE" w:rsidRDefault="001E1AB2" w:rsidP="00B02FD1">
            <w:pPr>
              <w:jc w:val="center"/>
              <w:rPr>
                <w:rFonts w:ascii="Palatino Linotype" w:hAnsi="Palatino Linotype"/>
                <w:sz w:val="18"/>
                <w:szCs w:val="18"/>
              </w:rPr>
            </w:pPr>
          </w:p>
        </w:tc>
        <w:tc>
          <w:tcPr>
            <w:tcW w:w="6242" w:type="dxa"/>
          </w:tcPr>
          <w:p w:rsidR="001E1AB2" w:rsidRPr="008815CE" w:rsidRDefault="00000000" w:rsidP="008815CE">
            <w:pPr>
              <w:jc w:val="both"/>
              <w:rPr>
                <w:rFonts w:ascii="Palatino Linotype" w:eastAsia="Century Gothic" w:hAnsi="Palatino Linotype" w:cs="Century Gothic"/>
                <w:b/>
                <w:sz w:val="18"/>
                <w:szCs w:val="18"/>
              </w:rPr>
            </w:pPr>
            <w:r w:rsidRPr="008815CE">
              <w:rPr>
                <w:rFonts w:ascii="Palatino Linotype" w:eastAsia="Century Gothic" w:hAnsi="Palatino Linotype" w:cs="Century Gothic"/>
                <w:i/>
                <w:sz w:val="18"/>
                <w:szCs w:val="18"/>
              </w:rPr>
              <w:t xml:space="preserve">The content of the abstract is between </w:t>
            </w:r>
            <w:r w:rsidRPr="008815CE">
              <w:rPr>
                <w:rFonts w:ascii="Palatino Linotype" w:eastAsia="Century Gothic" w:hAnsi="Palatino Linotype" w:cs="Century Gothic"/>
                <w:b/>
                <w:i/>
                <w:sz w:val="18"/>
                <w:szCs w:val="18"/>
              </w:rPr>
              <w:t>150-300 words</w:t>
            </w:r>
            <w:r w:rsidRPr="008815CE">
              <w:rPr>
                <w:rFonts w:ascii="Palatino Linotype" w:eastAsia="Century Gothic" w:hAnsi="Palatino Linotype" w:cs="Century Gothic"/>
                <w:i/>
                <w:sz w:val="18"/>
                <w:szCs w:val="18"/>
              </w:rPr>
              <w:t xml:space="preserve">. One paragraph is enough. The abstract should provide the context or </w:t>
            </w:r>
            <w:r w:rsidRPr="008815CE">
              <w:rPr>
                <w:rFonts w:ascii="Palatino Linotype" w:eastAsia="Century Gothic" w:hAnsi="Palatino Linotype" w:cs="Century Gothic"/>
                <w:b/>
                <w:i/>
                <w:sz w:val="18"/>
                <w:szCs w:val="18"/>
              </w:rPr>
              <w:t xml:space="preserve">background </w:t>
            </w:r>
            <w:r w:rsidRPr="008815CE">
              <w:rPr>
                <w:rFonts w:ascii="Palatino Linotype" w:eastAsia="Century Gothic" w:hAnsi="Palatino Linotype" w:cs="Century Gothic"/>
                <w:i/>
                <w:sz w:val="18"/>
                <w:szCs w:val="18"/>
              </w:rPr>
              <w:t xml:space="preserve">of the community activity and state the main objective of the service in 1-2 sentences. Describe the necessary </w:t>
            </w:r>
            <w:r w:rsidRPr="008815CE">
              <w:rPr>
                <w:rFonts w:ascii="Palatino Linotype" w:eastAsia="Century Gothic" w:hAnsi="Palatino Linotype" w:cs="Century Gothic"/>
                <w:b/>
                <w:i/>
                <w:sz w:val="18"/>
                <w:szCs w:val="18"/>
              </w:rPr>
              <w:t>procedures</w:t>
            </w:r>
            <w:r w:rsidRPr="008815CE">
              <w:rPr>
                <w:rFonts w:ascii="Palatino Linotype" w:eastAsia="Century Gothic" w:hAnsi="Palatino Linotype" w:cs="Century Gothic"/>
                <w:i/>
                <w:sz w:val="18"/>
                <w:szCs w:val="18"/>
              </w:rPr>
              <w:t xml:space="preserve"> used during the community activities, including selecting research subjects and methods of observation and analysis. Describe </w:t>
            </w:r>
            <w:r w:rsidRPr="008815CE">
              <w:rPr>
                <w:rFonts w:ascii="Palatino Linotype" w:eastAsia="Century Gothic" w:hAnsi="Palatino Linotype" w:cs="Century Gothic"/>
                <w:b/>
                <w:i/>
                <w:sz w:val="18"/>
                <w:szCs w:val="18"/>
              </w:rPr>
              <w:t>the main outcomes</w:t>
            </w:r>
            <w:r w:rsidRPr="008815CE">
              <w:rPr>
                <w:rFonts w:ascii="Palatino Linotype" w:eastAsia="Century Gothic" w:hAnsi="Palatino Linotype" w:cs="Century Gothic"/>
                <w:i/>
                <w:sz w:val="18"/>
                <w:szCs w:val="18"/>
              </w:rPr>
              <w:t xml:space="preserve"> measured for each subject group on implementing community engagement. If possible, summarize </w:t>
            </w:r>
            <w:r w:rsidRPr="008815CE">
              <w:rPr>
                <w:rFonts w:ascii="Palatino Linotype" w:eastAsia="Century Gothic" w:hAnsi="Palatino Linotype" w:cs="Century Gothic"/>
                <w:b/>
                <w:i/>
                <w:sz w:val="18"/>
                <w:szCs w:val="18"/>
              </w:rPr>
              <w:t>the main findings</w:t>
            </w:r>
            <w:r w:rsidRPr="008815CE">
              <w:rPr>
                <w:rFonts w:ascii="Palatino Linotype" w:eastAsia="Century Gothic" w:hAnsi="Palatino Linotype" w:cs="Century Gothic"/>
                <w:i/>
                <w:sz w:val="18"/>
                <w:szCs w:val="18"/>
              </w:rPr>
              <w:t>, including specific effect sizes and their statistical significance. State the main conclusions, emphasizing new and important aspects of the observations on the issue of community engagement.</w:t>
            </w:r>
          </w:p>
          <w:p w:rsidR="001E1AB2" w:rsidRPr="008815CE" w:rsidRDefault="001E1AB2" w:rsidP="008815CE">
            <w:pPr>
              <w:jc w:val="both"/>
              <w:rPr>
                <w:rFonts w:ascii="Palatino Linotype" w:eastAsia="Century Gothic" w:hAnsi="Palatino Linotype" w:cs="Century Gothic"/>
                <w:i/>
                <w:sz w:val="18"/>
                <w:szCs w:val="18"/>
              </w:rPr>
            </w:pPr>
          </w:p>
        </w:tc>
      </w:tr>
      <w:tr w:rsidR="001E1AB2" w:rsidRPr="008815CE" w:rsidTr="00705A83">
        <w:tc>
          <w:tcPr>
            <w:tcW w:w="3397" w:type="dxa"/>
          </w:tcPr>
          <w:p w:rsidR="001E1AB2" w:rsidRPr="008815CE" w:rsidRDefault="001E1AB2" w:rsidP="008815CE">
            <w:pPr>
              <w:jc w:val="both"/>
              <w:rPr>
                <w:rFonts w:ascii="Palatino Linotype" w:hAnsi="Palatino Linotype"/>
                <w:sz w:val="18"/>
                <w:szCs w:val="18"/>
              </w:rPr>
            </w:pPr>
          </w:p>
        </w:tc>
        <w:tc>
          <w:tcPr>
            <w:tcW w:w="6242" w:type="dxa"/>
          </w:tcPr>
          <w:p w:rsidR="001E1AB2" w:rsidRPr="008815CE" w:rsidRDefault="00000000" w:rsidP="008815CE">
            <w:pPr>
              <w:jc w:val="both"/>
              <w:rPr>
                <w:rFonts w:ascii="Palatino Linotype" w:hAnsi="Palatino Linotype"/>
                <w:sz w:val="18"/>
                <w:szCs w:val="18"/>
              </w:rPr>
            </w:pPr>
            <w:r w:rsidRPr="008815CE">
              <w:rPr>
                <w:rFonts w:ascii="Palatino Linotype" w:eastAsia="Century Gothic" w:hAnsi="Palatino Linotype" w:cs="Century Gothic"/>
                <w:sz w:val="18"/>
                <w:szCs w:val="18"/>
              </w:rPr>
              <w:t>© 20xx Some rights reserved</w:t>
            </w:r>
          </w:p>
        </w:tc>
      </w:tr>
    </w:tbl>
    <w:p w:rsidR="001E1AB2" w:rsidRPr="008815CE" w:rsidRDefault="001E1AB2" w:rsidP="008815CE">
      <w:pPr>
        <w:spacing w:after="120"/>
        <w:jc w:val="both"/>
        <w:rPr>
          <w:rFonts w:ascii="Palatino Linotype" w:eastAsia="Century Gothic" w:hAnsi="Palatino Linotype" w:cs="Century Gothic"/>
          <w:sz w:val="18"/>
          <w:szCs w:val="18"/>
        </w:rPr>
      </w:pPr>
    </w:p>
    <w:p w:rsidR="001E1AB2" w:rsidRPr="008815CE" w:rsidRDefault="001E1AB2" w:rsidP="008815CE">
      <w:pPr>
        <w:spacing w:after="120"/>
        <w:jc w:val="both"/>
        <w:rPr>
          <w:rFonts w:ascii="Palatino Linotype" w:eastAsia="Century Gothic" w:hAnsi="Palatino Linotype" w:cs="Century Gothic"/>
          <w:sz w:val="18"/>
          <w:szCs w:val="18"/>
        </w:rPr>
        <w:sectPr w:rsidR="001E1AB2" w:rsidRPr="008815CE" w:rsidSect="00741093">
          <w:headerReference w:type="even" r:id="rId8"/>
          <w:headerReference w:type="default" r:id="rId9"/>
          <w:footerReference w:type="even" r:id="rId10"/>
          <w:footerReference w:type="default" r:id="rId11"/>
          <w:headerReference w:type="first" r:id="rId12"/>
          <w:footerReference w:type="first" r:id="rId13"/>
          <w:pgSz w:w="11894" w:h="16157"/>
          <w:pgMar w:top="1411" w:right="1138" w:bottom="1699" w:left="1138" w:header="1138" w:footer="1138" w:gutter="0"/>
          <w:pgNumType w:start="1"/>
          <w:cols w:space="720"/>
          <w:titlePg/>
          <w:docGrid w:linePitch="326"/>
        </w:sectPr>
      </w:pPr>
    </w:p>
    <w:p w:rsidR="001E1AB2" w:rsidRPr="008815CE" w:rsidRDefault="00000000" w:rsidP="008815CE">
      <w:pPr>
        <w:pStyle w:val="Heading1"/>
        <w:tabs>
          <w:tab w:val="left" w:pos="-3179"/>
        </w:tabs>
        <w:spacing w:before="0" w:after="0"/>
        <w:ind w:left="431" w:hanging="431"/>
        <w:jc w:val="both"/>
        <w:rPr>
          <w:rFonts w:ascii="Palatino Linotype" w:eastAsia="Century Gothic" w:hAnsi="Palatino Linotype" w:cs="Century Gothic"/>
          <w:color w:val="EE0000"/>
          <w:sz w:val="18"/>
          <w:szCs w:val="18"/>
        </w:rPr>
      </w:pPr>
      <w:r w:rsidRPr="008815CE">
        <w:rPr>
          <w:rFonts w:ascii="Palatino Linotype" w:eastAsia="Century Gothic" w:hAnsi="Palatino Linotype" w:cs="Century Gothic"/>
          <w:color w:val="EE0000"/>
          <w:sz w:val="18"/>
          <w:szCs w:val="18"/>
        </w:rPr>
        <w:t>INTRODUCTION</w:t>
      </w:r>
    </w:p>
    <w:p w:rsidR="00705A83" w:rsidRPr="008815CE" w:rsidRDefault="00705A83" w:rsidP="008815CE">
      <w:pPr>
        <w:jc w:val="both"/>
        <w:rPr>
          <w:rFonts w:ascii="Palatino Linotype" w:hAnsi="Palatino Linotype"/>
          <w:color w:val="000000"/>
          <w:sz w:val="18"/>
          <w:szCs w:val="18"/>
        </w:rPr>
      </w:pPr>
    </w:p>
    <w:p w:rsidR="00705A83" w:rsidRPr="008815CE" w:rsidRDefault="00705A83" w:rsidP="008815CE">
      <w:pPr>
        <w:jc w:val="both"/>
        <w:rPr>
          <w:rFonts w:ascii="Palatino Linotype" w:hAnsi="Palatino Linotype"/>
          <w:color w:val="000000"/>
          <w:sz w:val="18"/>
          <w:szCs w:val="18"/>
        </w:rPr>
      </w:pPr>
      <w:r w:rsidRPr="008815CE">
        <w:rPr>
          <w:rFonts w:ascii="Palatino Linotype" w:hAnsi="Palatino Linotype"/>
          <w:color w:val="000000"/>
          <w:sz w:val="18"/>
          <w:szCs w:val="18"/>
        </w:rPr>
        <w:t>The Introduction section should provide a concise yet comprehensive background of the topic to highlight its relevance and urgency. It must clearly state the main problem while avoiding an overly detailed explanation of theories. A brief review of relevant literature is necessary to position the study within existing research and to show the gap or need that this paper intends to address. References should be cited in parentheses using the format (author, year).</w:t>
      </w:r>
    </w:p>
    <w:p w:rsidR="00705A83" w:rsidRPr="008815CE" w:rsidRDefault="00705A83" w:rsidP="008815CE">
      <w:pPr>
        <w:jc w:val="both"/>
        <w:rPr>
          <w:rFonts w:ascii="Palatino Linotype" w:hAnsi="Palatino Linotype"/>
          <w:color w:val="000000"/>
          <w:sz w:val="18"/>
          <w:szCs w:val="18"/>
        </w:rPr>
      </w:pPr>
    </w:p>
    <w:p w:rsidR="00705A83" w:rsidRPr="008815CE" w:rsidRDefault="00705A83" w:rsidP="008815CE">
      <w:pPr>
        <w:jc w:val="both"/>
        <w:rPr>
          <w:rFonts w:ascii="Palatino Linotype" w:hAnsi="Palatino Linotype"/>
          <w:color w:val="000000"/>
          <w:sz w:val="18"/>
          <w:szCs w:val="18"/>
        </w:rPr>
      </w:pPr>
      <w:r w:rsidRPr="008815CE">
        <w:rPr>
          <w:rFonts w:ascii="Palatino Linotype" w:hAnsi="Palatino Linotype"/>
          <w:color w:val="000000"/>
          <w:sz w:val="18"/>
          <w:szCs w:val="18"/>
        </w:rPr>
        <w:t>Furthermore, this section should present the proposed approach, idea, or solution, emphasizing the contribution of the research or service activity, whether in academic or practical terms. The introduction should end with a clear statement of purpose, outlining the direction of the paper and the expected outcomes.</w:t>
      </w:r>
    </w:p>
    <w:p w:rsidR="008815CE" w:rsidRPr="008815CE" w:rsidRDefault="008815CE" w:rsidP="008815CE">
      <w:pPr>
        <w:jc w:val="both"/>
        <w:rPr>
          <w:rFonts w:ascii="Palatino Linotype" w:hAnsi="Palatino Linotype"/>
          <w:color w:val="000000"/>
          <w:sz w:val="18"/>
          <w:szCs w:val="18"/>
        </w:rPr>
      </w:pPr>
    </w:p>
    <w:p w:rsidR="00705A83" w:rsidRPr="008815CE" w:rsidRDefault="00705A83" w:rsidP="008815CE">
      <w:pPr>
        <w:jc w:val="both"/>
        <w:rPr>
          <w:rFonts w:ascii="Palatino Linotype" w:eastAsia="Century Gothic" w:hAnsi="Palatino Linotype" w:cs="Century Gothic"/>
          <w:sz w:val="18"/>
          <w:szCs w:val="18"/>
        </w:rPr>
      </w:pPr>
      <w:r w:rsidRPr="008815CE">
        <w:rPr>
          <w:rFonts w:ascii="Palatino Linotype" w:hAnsi="Palatino Linotype"/>
          <w:color w:val="000000"/>
          <w:sz w:val="18"/>
          <w:szCs w:val="18"/>
        </w:rPr>
        <w:t>To maintain consistency, headings should follow the provided style: Heading 1 for main sections, Heading 2 for subsections, and Heading 3 if needed for sub-subsections.</w:t>
      </w:r>
    </w:p>
    <w:p w:rsidR="001E1AB2" w:rsidRPr="008815CE" w:rsidRDefault="001E1AB2" w:rsidP="008815CE">
      <w:pPr>
        <w:jc w:val="both"/>
        <w:rPr>
          <w:rFonts w:ascii="Palatino Linotype" w:eastAsia="Century Gothic" w:hAnsi="Palatino Linotype" w:cs="Century Gothic"/>
          <w:sz w:val="18"/>
          <w:szCs w:val="18"/>
        </w:rPr>
      </w:pPr>
    </w:p>
    <w:p w:rsidR="001E1AB2" w:rsidRPr="008815CE" w:rsidRDefault="00000000" w:rsidP="008815CE">
      <w:pPr>
        <w:pStyle w:val="Heading2"/>
        <w:tabs>
          <w:tab w:val="left" w:pos="540"/>
          <w:tab w:val="left" w:pos="1440"/>
        </w:tabs>
        <w:spacing w:before="0" w:after="0"/>
        <w:ind w:left="576" w:hanging="576"/>
        <w:jc w:val="both"/>
        <w:rPr>
          <w:rFonts w:ascii="Palatino Linotype" w:eastAsia="Century Gothic" w:hAnsi="Palatino Linotype" w:cs="Century Gothic"/>
          <w:color w:val="EE0000"/>
          <w:sz w:val="18"/>
          <w:szCs w:val="18"/>
        </w:rPr>
      </w:pPr>
      <w:r w:rsidRPr="008815CE">
        <w:rPr>
          <w:rFonts w:ascii="Palatino Linotype" w:eastAsia="Century Gothic" w:hAnsi="Palatino Linotype" w:cs="Century Gothic"/>
          <w:color w:val="EE0000"/>
          <w:sz w:val="18"/>
          <w:szCs w:val="18"/>
        </w:rPr>
        <w:t>References</w:t>
      </w:r>
    </w:p>
    <w:p w:rsidR="008815CE" w:rsidRDefault="008815CE" w:rsidP="008815CE">
      <w:pPr>
        <w:pBdr>
          <w:top w:val="nil"/>
          <w:left w:val="nil"/>
          <w:bottom w:val="nil"/>
          <w:right w:val="nil"/>
          <w:between w:val="nil"/>
        </w:pBdr>
        <w:jc w:val="both"/>
        <w:rPr>
          <w:rFonts w:ascii="Palatino Linotype" w:hAnsi="Palatino Linotype"/>
          <w:b/>
          <w:bCs/>
          <w:color w:val="000000"/>
          <w:sz w:val="18"/>
          <w:szCs w:val="18"/>
        </w:rPr>
      </w:pPr>
      <w:r w:rsidRPr="008815CE">
        <w:rPr>
          <w:rFonts w:ascii="Palatino Linotype" w:hAnsi="Palatino Linotype"/>
          <w:color w:val="000000"/>
          <w:sz w:val="18"/>
          <w:szCs w:val="18"/>
        </w:rPr>
        <w:t>References and citations should follow the bracketed author–date format, for example</w:t>
      </w:r>
      <w:r w:rsidRPr="008815CE">
        <w:rPr>
          <w:rStyle w:val="apple-converted-space"/>
          <w:rFonts w:ascii="Palatino Linotype" w:eastAsiaTheme="majorEastAsia" w:hAnsi="Palatino Linotype"/>
          <w:color w:val="000000"/>
          <w:sz w:val="18"/>
          <w:szCs w:val="18"/>
        </w:rPr>
        <w:t> </w:t>
      </w:r>
      <w:r w:rsidRPr="008815CE">
        <w:rPr>
          <w:rStyle w:val="Emphasis"/>
          <w:rFonts w:ascii="Palatino Linotype" w:eastAsiaTheme="majorEastAsia" w:hAnsi="Palatino Linotype"/>
          <w:color w:val="000000"/>
          <w:sz w:val="18"/>
          <w:szCs w:val="18"/>
        </w:rPr>
        <w:t>(Author, Year)</w:t>
      </w:r>
      <w:r w:rsidRPr="008815CE">
        <w:rPr>
          <w:rFonts w:ascii="Palatino Linotype" w:hAnsi="Palatino Linotype"/>
          <w:color w:val="000000"/>
          <w:sz w:val="18"/>
          <w:szCs w:val="18"/>
        </w:rPr>
        <w:t>. When citing a direct quotation, the reference must also include the exact page number from which the quotation is taken, e.g.,</w:t>
      </w:r>
      <w:r w:rsidRPr="008815CE">
        <w:rPr>
          <w:rStyle w:val="apple-converted-space"/>
          <w:rFonts w:ascii="Palatino Linotype" w:eastAsiaTheme="majorEastAsia" w:hAnsi="Palatino Linotype"/>
          <w:color w:val="000000"/>
          <w:sz w:val="18"/>
          <w:szCs w:val="18"/>
        </w:rPr>
        <w:t> </w:t>
      </w:r>
      <w:r w:rsidRPr="008815CE">
        <w:rPr>
          <w:rStyle w:val="Emphasis"/>
          <w:rFonts w:ascii="Palatino Linotype" w:eastAsiaTheme="majorEastAsia" w:hAnsi="Palatino Linotype"/>
          <w:color w:val="000000"/>
          <w:sz w:val="18"/>
          <w:szCs w:val="18"/>
        </w:rPr>
        <w:t>(Davis, 2003, p. 15)</w:t>
      </w:r>
      <w:r w:rsidRPr="008815CE">
        <w:rPr>
          <w:rFonts w:ascii="Palatino Linotype" w:hAnsi="Palatino Linotype"/>
          <w:color w:val="000000"/>
          <w:sz w:val="18"/>
          <w:szCs w:val="18"/>
        </w:rPr>
        <w:t>. The author–date system may be applied either as</w:t>
      </w:r>
      <w:r w:rsidRPr="008815CE">
        <w:rPr>
          <w:rStyle w:val="apple-converted-space"/>
          <w:rFonts w:ascii="Palatino Linotype" w:eastAsiaTheme="majorEastAsia" w:hAnsi="Palatino Linotype"/>
          <w:color w:val="000000"/>
          <w:sz w:val="18"/>
          <w:szCs w:val="18"/>
        </w:rPr>
        <w:t> </w:t>
      </w:r>
      <w:r w:rsidRPr="008815CE">
        <w:rPr>
          <w:rStyle w:val="Emphasis"/>
          <w:rFonts w:ascii="Palatino Linotype" w:eastAsiaTheme="majorEastAsia" w:hAnsi="Palatino Linotype"/>
          <w:color w:val="000000"/>
          <w:sz w:val="18"/>
          <w:szCs w:val="18"/>
        </w:rPr>
        <w:t>(Kosko, 1999)</w:t>
      </w:r>
      <w:r w:rsidRPr="008815CE">
        <w:rPr>
          <w:rStyle w:val="apple-converted-space"/>
          <w:rFonts w:ascii="Palatino Linotype" w:eastAsiaTheme="majorEastAsia" w:hAnsi="Palatino Linotype"/>
          <w:color w:val="000000"/>
          <w:sz w:val="18"/>
          <w:szCs w:val="18"/>
        </w:rPr>
        <w:t> </w:t>
      </w:r>
      <w:r w:rsidRPr="008815CE">
        <w:rPr>
          <w:rFonts w:ascii="Palatino Linotype" w:hAnsi="Palatino Linotype"/>
          <w:color w:val="000000"/>
          <w:sz w:val="18"/>
          <w:szCs w:val="18"/>
        </w:rPr>
        <w:t>or integrated into the sentence, such as</w:t>
      </w:r>
      <w:r w:rsidRPr="008815CE">
        <w:rPr>
          <w:rStyle w:val="apple-converted-space"/>
          <w:rFonts w:ascii="Palatino Linotype" w:eastAsiaTheme="majorEastAsia" w:hAnsi="Palatino Linotype"/>
          <w:color w:val="000000"/>
          <w:sz w:val="18"/>
          <w:szCs w:val="18"/>
        </w:rPr>
        <w:t> </w:t>
      </w:r>
      <w:r w:rsidRPr="008815CE">
        <w:rPr>
          <w:rStyle w:val="Emphasis"/>
          <w:rFonts w:ascii="Palatino Linotype" w:eastAsiaTheme="majorEastAsia" w:hAnsi="Palatino Linotype"/>
          <w:color w:val="000000"/>
          <w:sz w:val="18"/>
          <w:szCs w:val="18"/>
        </w:rPr>
        <w:t>according to Kosko (1999)...</w:t>
      </w:r>
      <w:r w:rsidRPr="008815CE">
        <w:rPr>
          <w:rFonts w:ascii="Palatino Linotype" w:hAnsi="Palatino Linotype"/>
          <w:color w:val="000000"/>
          <w:sz w:val="18"/>
          <w:szCs w:val="18"/>
        </w:rPr>
        <w:t xml:space="preserve">. Always use the author’s surname followed by the year of publication. To simplify citation management and improve efficiency, it is recommended to use reference management tools such as </w:t>
      </w:r>
      <w:r w:rsidRPr="00B03D71">
        <w:rPr>
          <w:rFonts w:ascii="Palatino Linotype" w:hAnsi="Palatino Linotype"/>
          <w:b/>
          <w:bCs/>
          <w:color w:val="000000"/>
          <w:sz w:val="18"/>
          <w:szCs w:val="18"/>
        </w:rPr>
        <w:t>EndNote, Mendeley, or Zotero.</w:t>
      </w:r>
    </w:p>
    <w:p w:rsidR="001E1AB2" w:rsidRPr="008815CE" w:rsidRDefault="001E1AB2" w:rsidP="008815CE">
      <w:pPr>
        <w:jc w:val="both"/>
        <w:rPr>
          <w:rFonts w:ascii="Palatino Linotype" w:eastAsia="Century Gothic" w:hAnsi="Palatino Linotype" w:cs="Century Gothic"/>
          <w:sz w:val="18"/>
          <w:szCs w:val="18"/>
        </w:rPr>
      </w:pPr>
    </w:p>
    <w:p w:rsidR="001E1AB2" w:rsidRPr="008815CE" w:rsidRDefault="00000000" w:rsidP="008815CE">
      <w:pPr>
        <w:jc w:val="both"/>
        <w:rPr>
          <w:rFonts w:ascii="Palatino Linotype" w:eastAsia="Century Gothic" w:hAnsi="Palatino Linotype" w:cs="Century Gothic"/>
          <w:b/>
          <w:sz w:val="18"/>
          <w:szCs w:val="18"/>
        </w:rPr>
      </w:pPr>
      <w:r w:rsidRPr="008815CE">
        <w:rPr>
          <w:rFonts w:ascii="Palatino Linotype" w:eastAsia="Century Gothic" w:hAnsi="Palatino Linotype" w:cs="Century Gothic"/>
          <w:b/>
          <w:color w:val="EE0000"/>
          <w:sz w:val="18"/>
          <w:szCs w:val="18"/>
        </w:rPr>
        <w:t>MATERIALS AND METHODS</w:t>
      </w:r>
    </w:p>
    <w:p w:rsidR="00705A83" w:rsidRPr="008815CE" w:rsidRDefault="00705A83" w:rsidP="008815CE">
      <w:pPr>
        <w:jc w:val="both"/>
        <w:rPr>
          <w:rFonts w:ascii="Palatino Linotype" w:eastAsia="Century Gothic" w:hAnsi="Palatino Linotype" w:cs="Century Gothic"/>
          <w:sz w:val="18"/>
          <w:szCs w:val="18"/>
        </w:rPr>
      </w:pPr>
    </w:p>
    <w:p w:rsidR="00705A83" w:rsidRDefault="00705A83" w:rsidP="008815CE">
      <w:pPr>
        <w:jc w:val="both"/>
        <w:rPr>
          <w:rFonts w:ascii="Palatino Linotype" w:hAnsi="Palatino Linotype"/>
          <w:sz w:val="18"/>
          <w:szCs w:val="18"/>
        </w:rPr>
      </w:pPr>
      <w:r w:rsidRPr="008815CE">
        <w:rPr>
          <w:rFonts w:ascii="Palatino Linotype" w:hAnsi="Palatino Linotype"/>
          <w:sz w:val="18"/>
          <w:szCs w:val="18"/>
        </w:rPr>
        <w:t>The Materials and Methods section presents the primary resources utilized in the service activities, along with the approaches employed for problem-solving and analysis</w:t>
      </w:r>
    </w:p>
    <w:p w:rsidR="00705A83" w:rsidRPr="008815CE" w:rsidRDefault="00705A83" w:rsidP="008815CE">
      <w:pPr>
        <w:jc w:val="both"/>
        <w:rPr>
          <w:rFonts w:ascii="Palatino Linotype" w:eastAsia="Century Gothic" w:hAnsi="Palatino Linotype" w:cs="Century Gothic"/>
          <w:sz w:val="18"/>
          <w:szCs w:val="18"/>
        </w:rPr>
      </w:pPr>
    </w:p>
    <w:p w:rsidR="001E1AB2" w:rsidRPr="008815CE" w:rsidRDefault="00000000" w:rsidP="008815CE">
      <w:pPr>
        <w:jc w:val="both"/>
        <w:rPr>
          <w:rFonts w:ascii="Palatino Linotype" w:eastAsia="Century Gothic" w:hAnsi="Palatino Linotype" w:cs="Century Gothic"/>
          <w:b/>
          <w:color w:val="0070C0"/>
          <w:sz w:val="18"/>
          <w:szCs w:val="18"/>
        </w:rPr>
      </w:pPr>
      <w:r w:rsidRPr="008815CE">
        <w:rPr>
          <w:rFonts w:ascii="Palatino Linotype" w:eastAsia="Century Gothic" w:hAnsi="Palatino Linotype" w:cs="Century Gothic"/>
          <w:b/>
          <w:color w:val="EE0000"/>
          <w:sz w:val="18"/>
          <w:szCs w:val="18"/>
        </w:rPr>
        <w:t>Materials</w:t>
      </w:r>
    </w:p>
    <w:p w:rsidR="00705A83" w:rsidRPr="00B3557C" w:rsidRDefault="00705A83" w:rsidP="008815CE">
      <w:pPr>
        <w:jc w:val="both"/>
        <w:rPr>
          <w:rFonts w:ascii="Palatino Linotype" w:hAnsi="Palatino Linotype"/>
          <w:sz w:val="18"/>
          <w:szCs w:val="18"/>
        </w:rPr>
      </w:pPr>
      <w:r w:rsidRPr="008815CE">
        <w:rPr>
          <w:rFonts w:ascii="Palatino Linotype" w:hAnsi="Palatino Linotype"/>
          <w:sz w:val="18"/>
          <w:szCs w:val="18"/>
        </w:rPr>
        <w:t>The materials listed in this section are limited to the essential ones and should be specified along with their brands. Likewise, the equipment described here only includes the primary tools used in the community service activities, accompanied by their respective brands.</w:t>
      </w:r>
    </w:p>
    <w:p w:rsidR="008815CE" w:rsidRPr="008815CE" w:rsidRDefault="00000000" w:rsidP="008815CE">
      <w:pPr>
        <w:jc w:val="both"/>
        <w:rPr>
          <w:rFonts w:ascii="Palatino Linotype" w:eastAsia="Century Gothic" w:hAnsi="Palatino Linotype" w:cs="Century Gothic"/>
          <w:b/>
          <w:color w:val="EE0000"/>
          <w:sz w:val="18"/>
          <w:szCs w:val="18"/>
        </w:rPr>
      </w:pPr>
      <w:r w:rsidRPr="008815CE">
        <w:rPr>
          <w:rFonts w:ascii="Palatino Linotype" w:eastAsia="Century Gothic" w:hAnsi="Palatino Linotype" w:cs="Century Gothic"/>
          <w:b/>
          <w:color w:val="EE0000"/>
          <w:sz w:val="18"/>
          <w:szCs w:val="18"/>
        </w:rPr>
        <w:lastRenderedPageBreak/>
        <w:t>Methods</w:t>
      </w:r>
    </w:p>
    <w:p w:rsidR="008815CE" w:rsidRPr="008815CE" w:rsidRDefault="008815CE" w:rsidP="008815CE">
      <w:pPr>
        <w:jc w:val="both"/>
        <w:rPr>
          <w:rFonts w:ascii="Palatino Linotype" w:eastAsia="Century Gothic" w:hAnsi="Palatino Linotype" w:cs="Century Gothic"/>
          <w:b/>
          <w:color w:val="EE0000"/>
          <w:sz w:val="18"/>
          <w:szCs w:val="18"/>
        </w:rPr>
      </w:pPr>
      <w:r w:rsidRPr="008815CE">
        <w:rPr>
          <w:rFonts w:ascii="Palatino Linotype" w:hAnsi="Palatino Linotype"/>
          <w:noProof w:val="0"/>
          <w:color w:val="000000"/>
          <w:sz w:val="18"/>
          <w:szCs w:val="18"/>
          <w:lang w:val="en-GB"/>
        </w:rPr>
        <w:t>This section presents the method applied in carrying out community service activities. The method should explain the chronological stages of the program, including the design of the activities, the implementation procedures, the instruments employed, and the analytical techniques used to address the identified problems. Furthermore, the explanation of the process must be supported by relevant references to ensure its scientific validity.</w:t>
      </w:r>
    </w:p>
    <w:p w:rsidR="008815CE" w:rsidRPr="008815CE" w:rsidRDefault="008815CE" w:rsidP="008815CE">
      <w:pPr>
        <w:spacing w:before="100" w:beforeAutospacing="1" w:after="100" w:afterAutospacing="1"/>
        <w:jc w:val="both"/>
        <w:rPr>
          <w:rFonts w:ascii="Palatino Linotype" w:hAnsi="Palatino Linotype"/>
          <w:noProof w:val="0"/>
          <w:color w:val="000000"/>
          <w:sz w:val="18"/>
          <w:szCs w:val="18"/>
          <w:lang w:val="en-GB"/>
        </w:rPr>
      </w:pPr>
      <w:r w:rsidRPr="008815CE">
        <w:rPr>
          <w:rFonts w:ascii="Palatino Linotype" w:hAnsi="Palatino Linotype"/>
          <w:noProof w:val="0"/>
          <w:color w:val="000000"/>
          <w:sz w:val="18"/>
          <w:szCs w:val="18"/>
          <w:lang w:val="en-GB"/>
        </w:rPr>
        <w:t>Commonly adopted approaches in community service activities may be utilized, such as Participatory Rural Appraisal (PRA), Rapid Rural Appraisal (RRA), Participatory Research and Development (PRD), Participatory Action Research (PAR), Problem-Based Learning (PBL), Experiential Learning, Project-Based Learning (</w:t>
      </w:r>
      <w:proofErr w:type="spellStart"/>
      <w:r w:rsidRPr="008815CE">
        <w:rPr>
          <w:rFonts w:ascii="Palatino Linotype" w:hAnsi="Palatino Linotype"/>
          <w:noProof w:val="0"/>
          <w:color w:val="000000"/>
          <w:sz w:val="18"/>
          <w:szCs w:val="18"/>
          <w:lang w:val="en-GB"/>
        </w:rPr>
        <w:t>PjBL</w:t>
      </w:r>
      <w:proofErr w:type="spellEnd"/>
      <w:r w:rsidRPr="008815CE">
        <w:rPr>
          <w:rFonts w:ascii="Palatino Linotype" w:hAnsi="Palatino Linotype"/>
          <w:noProof w:val="0"/>
          <w:color w:val="000000"/>
          <w:sz w:val="18"/>
          <w:szCs w:val="18"/>
          <w:lang w:val="en-GB"/>
        </w:rPr>
        <w:t>), or other comparable methods.</w:t>
      </w:r>
    </w:p>
    <w:p w:rsidR="001E1AB2" w:rsidRPr="008815CE" w:rsidRDefault="00000000" w:rsidP="008815CE">
      <w:pPr>
        <w:pStyle w:val="Heading1"/>
        <w:tabs>
          <w:tab w:val="left" w:pos="-3179"/>
        </w:tabs>
        <w:spacing w:before="0" w:after="0"/>
        <w:ind w:left="431" w:hanging="431"/>
        <w:jc w:val="both"/>
        <w:rPr>
          <w:rFonts w:ascii="Palatino Linotype" w:eastAsia="Century Gothic" w:hAnsi="Palatino Linotype" w:cs="Century Gothic"/>
          <w:color w:val="EE0000"/>
          <w:sz w:val="18"/>
          <w:szCs w:val="18"/>
        </w:rPr>
      </w:pPr>
      <w:r w:rsidRPr="008815CE">
        <w:rPr>
          <w:rFonts w:ascii="Palatino Linotype" w:eastAsia="Century Gothic" w:hAnsi="Palatino Linotype" w:cs="Century Gothic"/>
          <w:color w:val="EE0000"/>
          <w:sz w:val="18"/>
          <w:szCs w:val="18"/>
        </w:rPr>
        <w:t>RESULTS AND DISCUSSION</w:t>
      </w:r>
    </w:p>
    <w:p w:rsidR="008815CE" w:rsidRPr="008815CE" w:rsidRDefault="008815CE" w:rsidP="008815CE">
      <w:pPr>
        <w:spacing w:before="100" w:beforeAutospacing="1" w:after="100" w:afterAutospacing="1"/>
        <w:jc w:val="both"/>
        <w:rPr>
          <w:rFonts w:ascii="Palatino Linotype" w:hAnsi="Palatino Linotype"/>
          <w:noProof w:val="0"/>
          <w:color w:val="000000"/>
          <w:sz w:val="18"/>
          <w:szCs w:val="18"/>
          <w:lang w:val="en-GB"/>
        </w:rPr>
      </w:pPr>
      <w:r w:rsidRPr="008815CE">
        <w:rPr>
          <w:rFonts w:ascii="Palatino Linotype" w:hAnsi="Palatino Linotype"/>
          <w:noProof w:val="0"/>
          <w:color w:val="000000"/>
          <w:sz w:val="18"/>
          <w:szCs w:val="18"/>
          <w:lang w:val="en-GB"/>
        </w:rPr>
        <w:t>The </w:t>
      </w:r>
      <w:r w:rsidRPr="008815CE">
        <w:rPr>
          <w:rFonts w:ascii="Palatino Linotype" w:hAnsi="Palatino Linotype"/>
          <w:i/>
          <w:iCs/>
          <w:noProof w:val="0"/>
          <w:color w:val="000000"/>
          <w:sz w:val="18"/>
          <w:szCs w:val="18"/>
          <w:lang w:val="en-GB"/>
        </w:rPr>
        <w:t>Results and Discussion</w:t>
      </w:r>
      <w:r w:rsidRPr="008815CE">
        <w:rPr>
          <w:rFonts w:ascii="Palatino Linotype" w:hAnsi="Palatino Linotype"/>
          <w:noProof w:val="0"/>
          <w:color w:val="000000"/>
          <w:sz w:val="18"/>
          <w:szCs w:val="18"/>
          <w:lang w:val="en-GB"/>
        </w:rPr>
        <w:t> section should provide an objective description of the findings and must align with the objectives of the service activities. The discussion should be supported by relevant references and bibliographic sources. Results may be presented in the form of figures, tables, or other visual aids to enhance reader comprehension. Both qualitative and quantitative analyses should focus on addressing the research problems. This section should comprehensively describe the activities undertaken, including the underlying concepts, design, hypotheses (if applicable), experiments, observational data, and their analysis.</w:t>
      </w:r>
    </w:p>
    <w:p w:rsidR="001E1AB2" w:rsidRPr="008815CE" w:rsidRDefault="008815CE" w:rsidP="008815CE">
      <w:pPr>
        <w:spacing w:before="100" w:beforeAutospacing="1" w:after="100" w:afterAutospacing="1"/>
        <w:jc w:val="both"/>
        <w:rPr>
          <w:rFonts w:ascii="Palatino Linotype" w:hAnsi="Palatino Linotype"/>
          <w:noProof w:val="0"/>
          <w:color w:val="000000"/>
          <w:sz w:val="18"/>
          <w:szCs w:val="18"/>
          <w:lang w:val="en-GB"/>
        </w:rPr>
      </w:pPr>
      <w:r w:rsidRPr="008815CE">
        <w:rPr>
          <w:rFonts w:ascii="Palatino Linotype" w:hAnsi="Palatino Linotype"/>
          <w:noProof w:val="0"/>
          <w:color w:val="000000"/>
          <w:sz w:val="18"/>
          <w:szCs w:val="18"/>
          <w:lang w:val="en-GB"/>
        </w:rPr>
        <w:t>The outcomes must be measurable in order to assess the level of success achieved by the service partners, rather than the service team itself. Furthermore, the results should be compared with similar activities, highlighting the contributions, strengths, and limitations of the service activities carried out.</w:t>
      </w:r>
    </w:p>
    <w:p w:rsidR="008815CE" w:rsidRPr="008815CE" w:rsidRDefault="00000000" w:rsidP="008815CE">
      <w:pPr>
        <w:pStyle w:val="Heading2"/>
        <w:tabs>
          <w:tab w:val="left" w:pos="540"/>
          <w:tab w:val="left" w:pos="1440"/>
        </w:tabs>
        <w:spacing w:before="0" w:after="0"/>
        <w:ind w:left="576" w:hanging="576"/>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General Requirements</w:t>
      </w:r>
    </w:p>
    <w:p w:rsidR="008815CE" w:rsidRPr="008815CE" w:rsidRDefault="008815CE" w:rsidP="008815CE">
      <w:pPr>
        <w:jc w:val="both"/>
        <w:rPr>
          <w:rFonts w:ascii="Palatino Linotype" w:eastAsia="Century Gothic" w:hAnsi="Palatino Linotype" w:cs="Century Gothic"/>
          <w:sz w:val="18"/>
          <w:szCs w:val="18"/>
        </w:rPr>
      </w:pPr>
      <w:r w:rsidRPr="008815CE">
        <w:rPr>
          <w:rFonts w:ascii="Palatino Linotype" w:hAnsi="Palatino Linotype"/>
          <w:color w:val="000000"/>
          <w:sz w:val="18"/>
          <w:szCs w:val="18"/>
        </w:rPr>
        <w:t>The manuscript must be a minimum of six pages, including appendices. The required font is</w:t>
      </w:r>
      <w:r w:rsidRPr="008815CE">
        <w:rPr>
          <w:rStyle w:val="apple-converted-space"/>
          <w:rFonts w:ascii="Palatino Linotype" w:eastAsiaTheme="majorEastAsia" w:hAnsi="Palatino Linotype"/>
          <w:color w:val="000000"/>
          <w:sz w:val="18"/>
          <w:szCs w:val="18"/>
        </w:rPr>
        <w:t> </w:t>
      </w:r>
      <w:r w:rsidRPr="008815CE">
        <w:rPr>
          <w:rStyle w:val="Emphasis"/>
          <w:rFonts w:ascii="Palatino Linotype" w:eastAsiaTheme="majorEastAsia" w:hAnsi="Palatino Linotype"/>
          <w:color w:val="000000"/>
          <w:sz w:val="18"/>
          <w:szCs w:val="18"/>
        </w:rPr>
        <w:t>Times New Roman</w:t>
      </w:r>
      <w:r w:rsidRPr="008815CE">
        <w:rPr>
          <w:rFonts w:ascii="Palatino Linotype" w:hAnsi="Palatino Linotype"/>
          <w:color w:val="000000"/>
          <w:sz w:val="18"/>
          <w:szCs w:val="18"/>
        </w:rPr>
        <w:t>, following the style and size demonstrated in this template, except for algorithms or programming scripts, which will be described in a separate section. To optimize formatting, authors are encouraged to maintain an even number of pages.</w:t>
      </w:r>
    </w:p>
    <w:p w:rsidR="001E1AB2" w:rsidRPr="008815CE" w:rsidRDefault="001E1AB2" w:rsidP="008815CE">
      <w:pPr>
        <w:jc w:val="both"/>
        <w:rPr>
          <w:rFonts w:ascii="Palatino Linotype" w:eastAsia="Century Gothic" w:hAnsi="Palatino Linotype" w:cs="Century Gothic"/>
          <w:sz w:val="18"/>
          <w:szCs w:val="18"/>
        </w:rPr>
      </w:pPr>
    </w:p>
    <w:p w:rsidR="001E1AB2" w:rsidRPr="008815CE" w:rsidRDefault="00000000" w:rsidP="008815CE">
      <w:pPr>
        <w:pStyle w:val="Heading2"/>
        <w:tabs>
          <w:tab w:val="left" w:pos="540"/>
          <w:tab w:val="left" w:pos="1440"/>
        </w:tabs>
        <w:spacing w:before="0" w:after="0"/>
        <w:ind w:left="576" w:hanging="576"/>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Equation</w:t>
      </w:r>
    </w:p>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 xml:space="preserve">It also still uses styles. Use Microsoft Equation with the Insert | Object... command to write mathematical equations. If you can't find it, you should install it first. If this is not possible, click </w:t>
      </w:r>
      <w:r w:rsidRPr="008815CE">
        <w:rPr>
          <w:rFonts w:ascii="Palatino Linotype" w:eastAsia="Century Gothic" w:hAnsi="Palatino Linotype" w:cs="Century Gothic"/>
          <w:sz w:val="18"/>
          <w:szCs w:val="18"/>
        </w:rPr>
        <w:drawing>
          <wp:inline distT="0" distB="0" distL="0" distR="0">
            <wp:extent cx="246380" cy="222885"/>
            <wp:effectExtent l="0" t="0" r="0" b="0"/>
            <wp:docPr id="2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246380" cy="222885"/>
                    </a:xfrm>
                    <a:prstGeom prst="rect">
                      <a:avLst/>
                    </a:prstGeom>
                    <a:ln/>
                  </pic:spPr>
                </pic:pic>
              </a:graphicData>
            </a:graphic>
          </wp:inline>
        </w:drawing>
      </w:r>
      <w:r w:rsidRPr="008815CE">
        <w:rPr>
          <w:rFonts w:ascii="Palatino Linotype" w:eastAsia="Century Gothic" w:hAnsi="Palatino Linotype" w:cs="Century Gothic"/>
          <w:sz w:val="18"/>
          <w:szCs w:val="18"/>
        </w:rPr>
        <w:t xml:space="preserve"> on the toolbars for simple equations that are not a problem to type manually. </w:t>
      </w:r>
    </w:p>
    <w:p w:rsidR="001E1AB2" w:rsidRPr="008815CE" w:rsidRDefault="00BA36BF" w:rsidP="008815CE">
      <w:pPr>
        <w:pBdr>
          <w:top w:val="nil"/>
          <w:left w:val="nil"/>
          <w:bottom w:val="nil"/>
          <w:right w:val="nil"/>
          <w:between w:val="nil"/>
        </w:pBdr>
        <w:tabs>
          <w:tab w:val="right" w:pos="7370"/>
          <w:tab w:val="right" w:pos="4111"/>
        </w:tabs>
        <w:jc w:val="both"/>
        <w:rPr>
          <w:rFonts w:ascii="Palatino Linotype" w:eastAsia="Century Gothic" w:hAnsi="Palatino Linotype" w:cs="Century Gothic"/>
          <w:color w:val="000000"/>
          <w:sz w:val="18"/>
          <w:szCs w:val="18"/>
        </w:rPr>
      </w:pPr>
      <w:r w:rsidRPr="00442765">
        <w:rPr>
          <w:rFonts w:ascii="Palatino Linotype" w:eastAsia="Century Gothic" w:hAnsi="Palatino Linotype" w:cs="Century Gothic"/>
          <w:color w:val="000000"/>
          <w:sz w:val="18"/>
          <w:szCs w:val="18"/>
          <w:vertAlign w:val="subscript"/>
        </w:rPr>
        <w:object w:dxaOrig="1916" w:dyaOrig="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6pt;height:29.8pt;mso-width-percent:0;mso-height-percent:0;mso-width-percent:0;mso-height-percent:0" o:ole="">
            <v:imagedata r:id="rId15" o:title=""/>
          </v:shape>
          <o:OLEObject Type="Embed" ProgID="Equation.3" ShapeID="_x0000_i1025" DrawAspect="Content" ObjectID="_1817741460" r:id="rId16"/>
        </w:object>
      </w:r>
      <w:r w:rsidR="00442765" w:rsidRPr="008815CE">
        <w:rPr>
          <w:rFonts w:ascii="Palatino Linotype" w:eastAsia="Century Gothic" w:hAnsi="Palatino Linotype" w:cs="Century Gothic"/>
          <w:color w:val="000000"/>
          <w:sz w:val="18"/>
          <w:szCs w:val="18"/>
        </w:rPr>
        <w:tab/>
        <w:t>(1)</w:t>
      </w:r>
    </w:p>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Use the Equation style to write equations like the one above. Make sure you don't forget to write the equation number in order of appearance :-). This equation number is written in the right parenthesis. Refer to the Equation in this way: in Equation (1) and so on. In writing equations, use font size 9 for variables, while for powers and indices, use font size 8. Fonts in equations are in italic style, except for numbers.</w:t>
      </w:r>
    </w:p>
    <w:p w:rsidR="001E1AB2" w:rsidRPr="008815CE" w:rsidRDefault="001E1AB2" w:rsidP="008815CE">
      <w:pPr>
        <w:jc w:val="both"/>
        <w:rPr>
          <w:rFonts w:ascii="Palatino Linotype" w:eastAsia="Century Gothic" w:hAnsi="Palatino Linotype" w:cs="Century Gothic"/>
          <w:sz w:val="18"/>
          <w:szCs w:val="18"/>
        </w:rPr>
      </w:pPr>
    </w:p>
    <w:p w:rsidR="001E1AB2" w:rsidRPr="008815CE" w:rsidRDefault="00000000" w:rsidP="008815CE">
      <w:pPr>
        <w:pStyle w:val="Heading2"/>
        <w:tabs>
          <w:tab w:val="left" w:pos="540"/>
          <w:tab w:val="left" w:pos="1440"/>
        </w:tabs>
        <w:spacing w:before="0" w:after="0"/>
        <w:ind w:left="576" w:hanging="576"/>
        <w:jc w:val="both"/>
        <w:rPr>
          <w:rFonts w:ascii="Palatino Linotype" w:eastAsia="Century Gothic" w:hAnsi="Palatino Linotype" w:cs="Century Gothic"/>
          <w:color w:val="EE0000"/>
          <w:sz w:val="18"/>
          <w:szCs w:val="18"/>
        </w:rPr>
      </w:pPr>
      <w:r w:rsidRPr="008815CE">
        <w:rPr>
          <w:rFonts w:ascii="Palatino Linotype" w:eastAsia="Century Gothic" w:hAnsi="Palatino Linotype" w:cs="Century Gothic"/>
          <w:color w:val="EE0000"/>
          <w:sz w:val="18"/>
          <w:szCs w:val="18"/>
        </w:rPr>
        <w:t>Tables</w:t>
      </w:r>
    </w:p>
    <w:p w:rsidR="008815CE" w:rsidRPr="008815CE" w:rsidRDefault="008815CE" w:rsidP="008815CE">
      <w:pPr>
        <w:pBdr>
          <w:top w:val="nil"/>
          <w:left w:val="nil"/>
          <w:bottom w:val="nil"/>
          <w:right w:val="nil"/>
          <w:between w:val="nil"/>
        </w:pBdr>
        <w:spacing w:before="120" w:after="120"/>
        <w:jc w:val="both"/>
        <w:rPr>
          <w:rFonts w:ascii="Palatino Linotype" w:eastAsia="Century Gothic" w:hAnsi="Palatino Linotype" w:cs="Century Gothic"/>
          <w:sz w:val="18"/>
          <w:szCs w:val="18"/>
        </w:rPr>
      </w:pPr>
      <w:r w:rsidRPr="008815CE">
        <w:rPr>
          <w:rFonts w:ascii="Palatino Linotype" w:hAnsi="Palatino Linotype"/>
          <w:color w:val="000000"/>
          <w:sz w:val="18"/>
          <w:szCs w:val="18"/>
        </w:rPr>
        <w:t>Each table must be numbered sequentially and provided with a title. Tables should be left-aligned and formatted consistently, avoiding unusual or inconsistent styling. Use the</w:t>
      </w:r>
      <w:r w:rsidRPr="008815CE">
        <w:rPr>
          <w:rStyle w:val="apple-converted-space"/>
          <w:rFonts w:ascii="Palatino Linotype" w:eastAsiaTheme="majorEastAsia" w:hAnsi="Palatino Linotype"/>
          <w:color w:val="000000"/>
          <w:sz w:val="18"/>
          <w:szCs w:val="18"/>
        </w:rPr>
        <w:t> </w:t>
      </w:r>
      <w:r w:rsidRPr="008815CE">
        <w:rPr>
          <w:rStyle w:val="Emphasis"/>
          <w:rFonts w:ascii="Palatino Linotype" w:eastAsiaTheme="majorEastAsia" w:hAnsi="Palatino Linotype"/>
          <w:color w:val="000000"/>
          <w:sz w:val="18"/>
          <w:szCs w:val="18"/>
        </w:rPr>
        <w:t>Insert Table</w:t>
      </w:r>
      <w:r w:rsidRPr="008815CE">
        <w:rPr>
          <w:rStyle w:val="apple-converted-space"/>
          <w:rFonts w:ascii="Palatino Linotype" w:eastAsiaTheme="majorEastAsia" w:hAnsi="Palatino Linotype"/>
          <w:color w:val="000000"/>
          <w:sz w:val="18"/>
          <w:szCs w:val="18"/>
        </w:rPr>
        <w:t> </w:t>
      </w:r>
      <w:r w:rsidRPr="008815CE">
        <w:rPr>
          <w:rFonts w:ascii="Palatino Linotype" w:hAnsi="Palatino Linotype"/>
          <w:color w:val="000000"/>
          <w:sz w:val="18"/>
          <w:szCs w:val="18"/>
        </w:rPr>
        <w:t>feature (Table | Insert | Table…) and apply the “Table Grid” style from the</w:t>
      </w:r>
      <w:r w:rsidRPr="008815CE">
        <w:rPr>
          <w:rStyle w:val="apple-converted-space"/>
          <w:rFonts w:ascii="Palatino Linotype" w:eastAsiaTheme="majorEastAsia" w:hAnsi="Palatino Linotype"/>
          <w:color w:val="000000"/>
          <w:sz w:val="18"/>
          <w:szCs w:val="18"/>
        </w:rPr>
        <w:t> </w:t>
      </w:r>
      <w:r w:rsidRPr="008815CE">
        <w:rPr>
          <w:rStyle w:val="Emphasis"/>
          <w:rFonts w:ascii="Palatino Linotype" w:eastAsiaTheme="majorEastAsia" w:hAnsi="Palatino Linotype"/>
          <w:color w:val="000000"/>
          <w:sz w:val="18"/>
          <w:szCs w:val="18"/>
        </w:rPr>
        <w:t>AutoFormat</w:t>
      </w:r>
      <w:r w:rsidRPr="008815CE">
        <w:rPr>
          <w:rStyle w:val="apple-converted-space"/>
          <w:rFonts w:ascii="Palatino Linotype" w:eastAsiaTheme="majorEastAsia" w:hAnsi="Palatino Linotype"/>
          <w:color w:val="000000"/>
          <w:sz w:val="18"/>
          <w:szCs w:val="18"/>
        </w:rPr>
        <w:t> </w:t>
      </w:r>
      <w:r w:rsidRPr="008815CE">
        <w:rPr>
          <w:rFonts w:ascii="Palatino Linotype" w:hAnsi="Palatino Linotype"/>
          <w:color w:val="000000"/>
          <w:sz w:val="18"/>
          <w:szCs w:val="18"/>
        </w:rPr>
        <w:t>menu. Within the text, tables should be cited with an uppercase “T,” for example: “...as shown in Table 1.”</w:t>
      </w:r>
    </w:p>
    <w:p w:rsidR="001E1AB2" w:rsidRPr="008815CE" w:rsidRDefault="00000000" w:rsidP="008815CE">
      <w:pPr>
        <w:pBdr>
          <w:top w:val="nil"/>
          <w:left w:val="nil"/>
          <w:bottom w:val="nil"/>
          <w:right w:val="nil"/>
          <w:between w:val="nil"/>
        </w:pBdr>
        <w:spacing w:before="120" w:after="120"/>
        <w:jc w:val="both"/>
        <w:rPr>
          <w:rFonts w:ascii="Palatino Linotype" w:eastAsia="Century Gothic" w:hAnsi="Palatino Linotype" w:cs="Century Gothic"/>
          <w:color w:val="000000"/>
          <w:sz w:val="18"/>
          <w:szCs w:val="18"/>
        </w:rPr>
      </w:pPr>
      <w:r w:rsidRPr="008815CE">
        <w:rPr>
          <w:rFonts w:ascii="Palatino Linotype" w:eastAsia="Century Gothic" w:hAnsi="Palatino Linotype" w:cs="Century Gothic"/>
          <w:b/>
          <w:color w:val="000000"/>
          <w:sz w:val="18"/>
          <w:szCs w:val="18"/>
        </w:rPr>
        <w:t>Table 1.</w:t>
      </w:r>
      <w:r w:rsidRPr="008815CE">
        <w:rPr>
          <w:rFonts w:ascii="Palatino Linotype" w:eastAsia="Century Gothic" w:hAnsi="Palatino Linotype" w:cs="Century Gothic"/>
          <w:color w:val="000000"/>
          <w:sz w:val="18"/>
          <w:szCs w:val="18"/>
        </w:rPr>
        <w:t xml:space="preserve"> Table title, use sentence case (initial letter capitalized)</w:t>
      </w:r>
    </w:p>
    <w:tbl>
      <w:tblPr>
        <w:tblStyle w:val="TableGrid"/>
        <w:tblW w:w="4447" w:type="dxa"/>
        <w:tblLayout w:type="fixed"/>
        <w:tblLook w:val="0000" w:firstRow="0" w:lastRow="0" w:firstColumn="0" w:lastColumn="0" w:noHBand="0" w:noVBand="0"/>
      </w:tblPr>
      <w:tblGrid>
        <w:gridCol w:w="509"/>
        <w:gridCol w:w="2473"/>
        <w:gridCol w:w="1465"/>
      </w:tblGrid>
      <w:tr w:rsidR="001E1AB2" w:rsidRPr="008815CE" w:rsidTr="008815CE">
        <w:trPr>
          <w:trHeight w:val="187"/>
        </w:trPr>
        <w:tc>
          <w:tcPr>
            <w:tcW w:w="509" w:type="dxa"/>
          </w:tcPr>
          <w:p w:rsidR="001E1AB2" w:rsidRPr="008815CE" w:rsidRDefault="00000000" w:rsidP="008815CE">
            <w:pPr>
              <w:ind w:left="-141" w:right="-58"/>
              <w:jc w:val="both"/>
              <w:rPr>
                <w:rFonts w:ascii="Palatino Linotype" w:eastAsia="Century Gothic" w:hAnsi="Palatino Linotype" w:cs="Century Gothic"/>
                <w:b/>
                <w:sz w:val="18"/>
                <w:szCs w:val="18"/>
              </w:rPr>
            </w:pPr>
            <w:r w:rsidRPr="008815CE">
              <w:rPr>
                <w:rFonts w:ascii="Palatino Linotype" w:eastAsia="Century Gothic" w:hAnsi="Palatino Linotype" w:cs="Century Gothic"/>
                <w:b/>
                <w:sz w:val="18"/>
                <w:szCs w:val="18"/>
              </w:rPr>
              <w:t>No</w:t>
            </w:r>
          </w:p>
        </w:tc>
        <w:tc>
          <w:tcPr>
            <w:tcW w:w="2473" w:type="dxa"/>
          </w:tcPr>
          <w:p w:rsidR="001E1AB2" w:rsidRPr="008815CE" w:rsidRDefault="00000000" w:rsidP="008815CE">
            <w:pPr>
              <w:jc w:val="both"/>
              <w:rPr>
                <w:rFonts w:ascii="Palatino Linotype" w:eastAsia="Century Gothic" w:hAnsi="Palatino Linotype" w:cs="Century Gothic"/>
                <w:b/>
                <w:sz w:val="18"/>
                <w:szCs w:val="18"/>
              </w:rPr>
            </w:pPr>
            <w:r w:rsidRPr="008815CE">
              <w:rPr>
                <w:rFonts w:ascii="Palatino Linotype" w:eastAsia="Century Gothic" w:hAnsi="Palatino Linotype" w:cs="Century Gothic"/>
                <w:b/>
                <w:sz w:val="18"/>
                <w:szCs w:val="18"/>
              </w:rPr>
              <w:t>This line</w:t>
            </w:r>
          </w:p>
        </w:tc>
        <w:tc>
          <w:tcPr>
            <w:tcW w:w="1465" w:type="dxa"/>
          </w:tcPr>
          <w:p w:rsidR="001E1AB2" w:rsidRPr="008815CE" w:rsidRDefault="00000000" w:rsidP="008815CE">
            <w:pPr>
              <w:jc w:val="both"/>
              <w:rPr>
                <w:rFonts w:ascii="Palatino Linotype" w:eastAsia="Century Gothic" w:hAnsi="Palatino Linotype" w:cs="Century Gothic"/>
                <w:b/>
                <w:sz w:val="18"/>
                <w:szCs w:val="18"/>
              </w:rPr>
            </w:pPr>
            <w:r w:rsidRPr="008815CE">
              <w:rPr>
                <w:rFonts w:ascii="Palatino Linotype" w:eastAsia="Century Gothic" w:hAnsi="Palatino Linotype" w:cs="Century Gothic"/>
                <w:b/>
                <w:sz w:val="18"/>
                <w:szCs w:val="18"/>
              </w:rPr>
              <w:t>Bold</w:t>
            </w:r>
          </w:p>
        </w:tc>
      </w:tr>
      <w:tr w:rsidR="001E1AB2" w:rsidRPr="008815CE" w:rsidTr="008815CE">
        <w:trPr>
          <w:trHeight w:val="1485"/>
        </w:trPr>
        <w:tc>
          <w:tcPr>
            <w:tcW w:w="509" w:type="dxa"/>
          </w:tcPr>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1</w:t>
            </w:r>
          </w:p>
        </w:tc>
        <w:tc>
          <w:tcPr>
            <w:tcW w:w="2473" w:type="dxa"/>
          </w:tcPr>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This is the table content; if it is not enough, you can reduce the font size to 8 points. Don't go any smaller than this unless you want your readers to have sore eyes.</w:t>
            </w:r>
          </w:p>
        </w:tc>
        <w:tc>
          <w:tcPr>
            <w:tcW w:w="1465" w:type="dxa"/>
          </w:tcPr>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Table content font Regular</w:t>
            </w:r>
          </w:p>
        </w:tc>
      </w:tr>
    </w:tbl>
    <w:p w:rsidR="001E1AB2" w:rsidRPr="008815CE" w:rsidRDefault="001E1AB2" w:rsidP="008815CE">
      <w:pPr>
        <w:jc w:val="both"/>
        <w:rPr>
          <w:rFonts w:ascii="Palatino Linotype" w:eastAsia="Century Gothic" w:hAnsi="Palatino Linotype" w:cs="Century Gothic"/>
          <w:b/>
          <w:sz w:val="18"/>
          <w:szCs w:val="18"/>
        </w:rPr>
      </w:pPr>
      <w:bookmarkStart w:id="0" w:name="bookmark=id.gjdgxs" w:colFirst="0" w:colLast="0"/>
      <w:bookmarkEnd w:id="0"/>
    </w:p>
    <w:p w:rsidR="001E1AB2" w:rsidRPr="008815CE" w:rsidRDefault="00000000" w:rsidP="008815CE">
      <w:pPr>
        <w:jc w:val="both"/>
        <w:rPr>
          <w:rFonts w:ascii="Palatino Linotype" w:eastAsia="Century Gothic" w:hAnsi="Palatino Linotype" w:cs="Century Gothic"/>
          <w:sz w:val="18"/>
          <w:szCs w:val="18"/>
        </w:rPr>
      </w:pPr>
      <w:bookmarkStart w:id="1" w:name="bookmark=id.30j0zll" w:colFirst="0" w:colLast="0"/>
      <w:bookmarkEnd w:id="1"/>
      <w:r w:rsidRPr="008815CE">
        <w:rPr>
          <w:rFonts w:ascii="Palatino Linotype" w:eastAsia="Century Gothic" w:hAnsi="Palatino Linotype" w:cs="Century Gothic"/>
          <w:b/>
          <w:color w:val="000000"/>
          <w:sz w:val="18"/>
          <w:szCs w:val="18"/>
        </w:rPr>
        <w:t>Table 1.</w:t>
      </w:r>
      <w:r w:rsidRPr="008815CE">
        <w:rPr>
          <w:rFonts w:ascii="Palatino Linotype" w:eastAsia="Century Gothic" w:hAnsi="Palatino Linotype" w:cs="Century Gothic"/>
          <w:color w:val="000000"/>
          <w:sz w:val="18"/>
          <w:szCs w:val="18"/>
        </w:rPr>
        <w:t xml:space="preserve"> </w:t>
      </w:r>
      <w:r w:rsidRPr="008815CE">
        <w:rPr>
          <w:rFonts w:ascii="Palatino Linotype" w:eastAsia="Century Gothic" w:hAnsi="Palatino Linotype" w:cs="Century Gothic"/>
          <w:sz w:val="18"/>
          <w:szCs w:val="18"/>
        </w:rPr>
        <w:t>Solution of dedication</w:t>
      </w:r>
    </w:p>
    <w:p w:rsidR="001E1AB2" w:rsidRPr="008815CE" w:rsidRDefault="001E1AB2" w:rsidP="008815CE">
      <w:pPr>
        <w:jc w:val="both"/>
        <w:rPr>
          <w:rFonts w:ascii="Palatino Linotype" w:eastAsia="Century Gothic" w:hAnsi="Palatino Linotype" w:cs="Century Gothic"/>
          <w:b/>
          <w:i/>
          <w:sz w:val="18"/>
          <w:szCs w:val="18"/>
        </w:rPr>
      </w:pPr>
    </w:p>
    <w:tbl>
      <w:tblPr>
        <w:tblStyle w:val="a9"/>
        <w:tblW w:w="487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804"/>
        <w:gridCol w:w="1864"/>
        <w:gridCol w:w="1206"/>
      </w:tblGrid>
      <w:tr w:rsidR="001E1AB2" w:rsidRPr="008815CE">
        <w:trPr>
          <w:trHeight w:val="212"/>
        </w:trPr>
        <w:tc>
          <w:tcPr>
            <w:tcW w:w="1804" w:type="dxa"/>
            <w:tcBorders>
              <w:top w:val="single" w:sz="4" w:space="0" w:color="000000"/>
              <w:bottom w:val="single" w:sz="4" w:space="0" w:color="000000"/>
            </w:tcBorders>
          </w:tcPr>
          <w:p w:rsidR="001E1AB2" w:rsidRPr="008815CE" w:rsidRDefault="00000000" w:rsidP="008815CE">
            <w:pPr>
              <w:jc w:val="both"/>
              <w:rPr>
                <w:rFonts w:ascii="Palatino Linotype" w:eastAsia="Century Gothic" w:hAnsi="Palatino Linotype" w:cs="Century Gothic"/>
                <w:b/>
                <w:sz w:val="18"/>
                <w:szCs w:val="18"/>
              </w:rPr>
            </w:pPr>
            <w:r w:rsidRPr="008815CE">
              <w:rPr>
                <w:rFonts w:ascii="Palatino Linotype" w:eastAsia="Century Gothic" w:hAnsi="Palatino Linotype" w:cs="Century Gothic"/>
                <w:b/>
                <w:sz w:val="18"/>
                <w:szCs w:val="18"/>
              </w:rPr>
              <w:t>Problem</w:t>
            </w:r>
          </w:p>
        </w:tc>
        <w:tc>
          <w:tcPr>
            <w:tcW w:w="1864" w:type="dxa"/>
            <w:tcBorders>
              <w:top w:val="single" w:sz="4" w:space="0" w:color="000000"/>
              <w:bottom w:val="single" w:sz="4" w:space="0" w:color="000000"/>
            </w:tcBorders>
          </w:tcPr>
          <w:p w:rsidR="001E1AB2" w:rsidRPr="008815CE" w:rsidRDefault="00000000" w:rsidP="008815CE">
            <w:pPr>
              <w:jc w:val="both"/>
              <w:rPr>
                <w:rFonts w:ascii="Palatino Linotype" w:eastAsia="Century Gothic" w:hAnsi="Palatino Linotype" w:cs="Century Gothic"/>
                <w:b/>
                <w:sz w:val="18"/>
                <w:szCs w:val="18"/>
              </w:rPr>
            </w:pPr>
            <w:r w:rsidRPr="008815CE">
              <w:rPr>
                <w:rFonts w:ascii="Palatino Linotype" w:eastAsia="Century Gothic" w:hAnsi="Palatino Linotype" w:cs="Century Gothic"/>
                <w:b/>
                <w:sz w:val="18"/>
                <w:szCs w:val="18"/>
              </w:rPr>
              <w:t>Solution</w:t>
            </w:r>
          </w:p>
        </w:tc>
        <w:tc>
          <w:tcPr>
            <w:tcW w:w="1206" w:type="dxa"/>
            <w:tcBorders>
              <w:top w:val="single" w:sz="4" w:space="0" w:color="000000"/>
              <w:bottom w:val="single" w:sz="4" w:space="0" w:color="000000"/>
            </w:tcBorders>
          </w:tcPr>
          <w:p w:rsidR="001E1AB2" w:rsidRPr="008815CE" w:rsidRDefault="00000000" w:rsidP="008815CE">
            <w:pPr>
              <w:ind w:left="-96"/>
              <w:jc w:val="both"/>
              <w:rPr>
                <w:rFonts w:ascii="Palatino Linotype" w:eastAsia="Century Gothic" w:hAnsi="Palatino Linotype" w:cs="Century Gothic"/>
                <w:b/>
                <w:sz w:val="18"/>
                <w:szCs w:val="18"/>
              </w:rPr>
            </w:pPr>
            <w:r w:rsidRPr="008815CE">
              <w:rPr>
                <w:rFonts w:ascii="Palatino Linotype" w:eastAsia="Century Gothic" w:hAnsi="Palatino Linotype" w:cs="Century Gothic"/>
                <w:b/>
                <w:sz w:val="18"/>
                <w:szCs w:val="18"/>
              </w:rPr>
              <w:t>Output</w:t>
            </w:r>
          </w:p>
        </w:tc>
      </w:tr>
      <w:tr w:rsidR="001E1AB2" w:rsidRPr="008815CE">
        <w:trPr>
          <w:trHeight w:val="1690"/>
        </w:trPr>
        <w:tc>
          <w:tcPr>
            <w:tcW w:w="1804" w:type="dxa"/>
            <w:tcBorders>
              <w:top w:val="single" w:sz="4" w:space="0" w:color="000000"/>
            </w:tcBorders>
          </w:tcPr>
          <w:p w:rsidR="001E1AB2" w:rsidRPr="008815CE" w:rsidRDefault="00000000" w:rsidP="008815CE">
            <w:pPr>
              <w:ind w:right="-111"/>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There is no standard for organizing teaching and learning activities in blended or online learning systems.</w:t>
            </w:r>
          </w:p>
        </w:tc>
        <w:tc>
          <w:tcPr>
            <w:tcW w:w="1864" w:type="dxa"/>
            <w:tcBorders>
              <w:top w:val="single" w:sz="4" w:space="0" w:color="000000"/>
            </w:tcBorders>
          </w:tcPr>
          <w:p w:rsidR="001E1AB2" w:rsidRPr="008815CE" w:rsidRDefault="00000000" w:rsidP="008815CE">
            <w:pPr>
              <w:ind w:right="-202"/>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Assistance in the preparation of standard operating procedures for blended learning implementation</w:t>
            </w:r>
          </w:p>
        </w:tc>
        <w:tc>
          <w:tcPr>
            <w:tcW w:w="1206" w:type="dxa"/>
            <w:tcBorders>
              <w:top w:val="single" w:sz="4" w:space="0" w:color="000000"/>
            </w:tcBorders>
          </w:tcPr>
          <w:p w:rsidR="001E1AB2" w:rsidRPr="008815CE" w:rsidRDefault="00000000" w:rsidP="008815CE">
            <w:pPr>
              <w:ind w:left="-96"/>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SOP KBM</w:t>
            </w:r>
          </w:p>
        </w:tc>
      </w:tr>
      <w:tr w:rsidR="001E1AB2" w:rsidRPr="008815CE">
        <w:trPr>
          <w:trHeight w:val="1469"/>
        </w:trPr>
        <w:tc>
          <w:tcPr>
            <w:tcW w:w="1804" w:type="dxa"/>
            <w:tcBorders>
              <w:bottom w:val="single" w:sz="4" w:space="0" w:color="000000"/>
            </w:tcBorders>
            <w:shd w:val="clear" w:color="auto" w:fill="FFFFFF"/>
          </w:tcPr>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lastRenderedPageBreak/>
              <w:t>Non-optimal use of teleconference media and teaching materials in online learning.</w:t>
            </w:r>
          </w:p>
        </w:tc>
        <w:tc>
          <w:tcPr>
            <w:tcW w:w="1864" w:type="dxa"/>
            <w:tcBorders>
              <w:bottom w:val="single" w:sz="4" w:space="0" w:color="000000"/>
            </w:tcBorders>
            <w:shd w:val="clear" w:color="auto" w:fill="FFFFFF"/>
          </w:tcPr>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Needs analysis and clear SOPs for the provision/preparation of teaching materials</w:t>
            </w:r>
          </w:p>
        </w:tc>
        <w:tc>
          <w:tcPr>
            <w:tcW w:w="1206" w:type="dxa"/>
            <w:tcBorders>
              <w:bottom w:val="single" w:sz="4" w:space="0" w:color="000000"/>
            </w:tcBorders>
            <w:shd w:val="clear" w:color="auto" w:fill="FFFFFF"/>
          </w:tcPr>
          <w:p w:rsidR="001E1AB2" w:rsidRPr="008815CE" w:rsidRDefault="00000000" w:rsidP="008815CE">
            <w:pPr>
              <w:ind w:left="-96" w:right="-54"/>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SOP for the preparation and use of teaching materials</w:t>
            </w:r>
          </w:p>
        </w:tc>
      </w:tr>
    </w:tbl>
    <w:p w:rsidR="001E1AB2" w:rsidRPr="008815CE" w:rsidRDefault="001E1AB2" w:rsidP="008815CE">
      <w:pPr>
        <w:tabs>
          <w:tab w:val="left" w:pos="567"/>
        </w:tabs>
        <w:jc w:val="both"/>
        <w:rPr>
          <w:rFonts w:ascii="Palatino Linotype" w:eastAsia="Century Gothic" w:hAnsi="Palatino Linotype" w:cs="Century Gothic"/>
          <w:sz w:val="18"/>
          <w:szCs w:val="18"/>
        </w:rPr>
      </w:pPr>
    </w:p>
    <w:p w:rsidR="001E1AB2" w:rsidRPr="008815CE" w:rsidRDefault="00000000" w:rsidP="008815CE">
      <w:pPr>
        <w:tabs>
          <w:tab w:val="left" w:pos="567"/>
        </w:tabs>
        <w:jc w:val="both"/>
        <w:rPr>
          <w:rFonts w:ascii="Palatino Linotype" w:eastAsia="Century Gothic" w:hAnsi="Palatino Linotype" w:cs="Century Gothic"/>
          <w:sz w:val="18"/>
          <w:szCs w:val="18"/>
        </w:rPr>
      </w:pPr>
      <w:bookmarkStart w:id="2" w:name="bookmark=id.1fob9te" w:colFirst="0" w:colLast="0"/>
      <w:bookmarkEnd w:id="2"/>
      <w:r w:rsidRPr="008815CE">
        <w:rPr>
          <w:rFonts w:ascii="Palatino Linotype" w:eastAsia="Century Gothic" w:hAnsi="Palatino Linotype" w:cs="Century Gothic"/>
          <w:b/>
          <w:sz w:val="18"/>
          <w:szCs w:val="18"/>
        </w:rPr>
        <w:t>Table 2</w:t>
      </w:r>
      <w:r w:rsidRPr="008815CE">
        <w:rPr>
          <w:rFonts w:ascii="Palatino Linotype" w:eastAsia="Century Gothic" w:hAnsi="Palatino Linotype" w:cs="Century Gothic"/>
          <w:sz w:val="18"/>
          <w:szCs w:val="18"/>
        </w:rPr>
        <w:t>. Changes resulting from service activities</w:t>
      </w:r>
    </w:p>
    <w:p w:rsidR="001E1AB2" w:rsidRPr="008815CE" w:rsidRDefault="001E1AB2" w:rsidP="008815CE">
      <w:pPr>
        <w:tabs>
          <w:tab w:val="left" w:pos="567"/>
        </w:tabs>
        <w:jc w:val="both"/>
        <w:rPr>
          <w:rFonts w:ascii="Palatino Linotype" w:eastAsia="Century Gothic" w:hAnsi="Palatino Linotype" w:cs="Century Gothic"/>
          <w:sz w:val="18"/>
          <w:szCs w:val="18"/>
        </w:rPr>
      </w:pPr>
    </w:p>
    <w:tbl>
      <w:tblPr>
        <w:tblStyle w:val="aa"/>
        <w:tblW w:w="48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483"/>
        <w:gridCol w:w="1339"/>
        <w:gridCol w:w="1985"/>
      </w:tblGrid>
      <w:tr w:rsidR="001E1AB2" w:rsidRPr="008815CE">
        <w:tc>
          <w:tcPr>
            <w:tcW w:w="1483" w:type="dxa"/>
            <w:tcBorders>
              <w:top w:val="single" w:sz="4" w:space="0" w:color="000000"/>
              <w:bottom w:val="single" w:sz="4" w:space="0" w:color="000000"/>
            </w:tcBorders>
          </w:tcPr>
          <w:p w:rsidR="001E1AB2" w:rsidRPr="008815CE" w:rsidRDefault="00000000" w:rsidP="008815CE">
            <w:pPr>
              <w:tabs>
                <w:tab w:val="left" w:pos="567"/>
              </w:tabs>
              <w:ind w:left="-12" w:right="-154"/>
              <w:jc w:val="both"/>
              <w:rPr>
                <w:rFonts w:ascii="Palatino Linotype" w:eastAsia="Century Gothic" w:hAnsi="Palatino Linotype" w:cs="Century Gothic"/>
                <w:sz w:val="18"/>
                <w:szCs w:val="18"/>
              </w:rPr>
            </w:pPr>
            <w:r w:rsidRPr="008815CE">
              <w:rPr>
                <w:rFonts w:ascii="Palatino Linotype" w:eastAsia="Century Gothic" w:hAnsi="Palatino Linotype" w:cs="Century Gothic"/>
                <w:b/>
                <w:sz w:val="18"/>
                <w:szCs w:val="18"/>
              </w:rPr>
              <w:t>Initial Condition</w:t>
            </w:r>
          </w:p>
        </w:tc>
        <w:tc>
          <w:tcPr>
            <w:tcW w:w="1339" w:type="dxa"/>
            <w:tcBorders>
              <w:top w:val="single" w:sz="4" w:space="0" w:color="000000"/>
              <w:bottom w:val="single" w:sz="4" w:space="0" w:color="000000"/>
            </w:tcBorders>
          </w:tcPr>
          <w:p w:rsidR="001E1AB2" w:rsidRPr="008815CE" w:rsidRDefault="00000000" w:rsidP="008815CE">
            <w:pPr>
              <w:tabs>
                <w:tab w:val="left" w:pos="567"/>
              </w:tabs>
              <w:jc w:val="both"/>
              <w:rPr>
                <w:rFonts w:ascii="Palatino Linotype" w:eastAsia="Century Gothic" w:hAnsi="Palatino Linotype" w:cs="Century Gothic"/>
                <w:sz w:val="18"/>
                <w:szCs w:val="18"/>
              </w:rPr>
            </w:pPr>
            <w:r w:rsidRPr="008815CE">
              <w:rPr>
                <w:rFonts w:ascii="Palatino Linotype" w:eastAsia="Century Gothic" w:hAnsi="Palatino Linotype" w:cs="Century Gothic"/>
                <w:b/>
                <w:sz w:val="18"/>
                <w:szCs w:val="18"/>
              </w:rPr>
              <w:t>Intervention</w:t>
            </w:r>
          </w:p>
        </w:tc>
        <w:tc>
          <w:tcPr>
            <w:tcW w:w="1985" w:type="dxa"/>
            <w:tcBorders>
              <w:top w:val="single" w:sz="4" w:space="0" w:color="000000"/>
              <w:bottom w:val="single" w:sz="4" w:space="0" w:color="000000"/>
            </w:tcBorders>
          </w:tcPr>
          <w:p w:rsidR="001E1AB2" w:rsidRPr="008815CE" w:rsidRDefault="00000000" w:rsidP="008815CE">
            <w:pPr>
              <w:tabs>
                <w:tab w:val="left" w:pos="567"/>
              </w:tabs>
              <w:jc w:val="both"/>
              <w:rPr>
                <w:rFonts w:ascii="Palatino Linotype" w:eastAsia="Century Gothic" w:hAnsi="Palatino Linotype" w:cs="Century Gothic"/>
                <w:sz w:val="18"/>
                <w:szCs w:val="18"/>
              </w:rPr>
            </w:pPr>
            <w:r w:rsidRPr="008815CE">
              <w:rPr>
                <w:rFonts w:ascii="Palatino Linotype" w:eastAsia="Century Gothic" w:hAnsi="Palatino Linotype" w:cs="Century Gothic"/>
                <w:b/>
                <w:sz w:val="18"/>
                <w:szCs w:val="18"/>
              </w:rPr>
              <w:t>Condition Change</w:t>
            </w:r>
          </w:p>
        </w:tc>
      </w:tr>
      <w:tr w:rsidR="001E1AB2" w:rsidRPr="008815CE">
        <w:trPr>
          <w:trHeight w:val="2629"/>
        </w:trPr>
        <w:tc>
          <w:tcPr>
            <w:tcW w:w="1483" w:type="dxa"/>
            <w:tcBorders>
              <w:top w:val="single" w:sz="4" w:space="0" w:color="000000"/>
              <w:bottom w:val="single" w:sz="4" w:space="0" w:color="000000"/>
            </w:tcBorders>
          </w:tcPr>
          <w:p w:rsidR="001E1AB2" w:rsidRPr="008815CE" w:rsidRDefault="00000000" w:rsidP="008815CE">
            <w:pPr>
              <w:tabs>
                <w:tab w:val="left" w:pos="567"/>
              </w:tabs>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There is still low awareness among students to keep the school environment free from rubbish.</w:t>
            </w:r>
          </w:p>
        </w:tc>
        <w:tc>
          <w:tcPr>
            <w:tcW w:w="1339" w:type="dxa"/>
            <w:tcBorders>
              <w:top w:val="single" w:sz="4" w:space="0" w:color="000000"/>
              <w:bottom w:val="single" w:sz="4" w:space="0" w:color="000000"/>
            </w:tcBorders>
          </w:tcPr>
          <w:p w:rsidR="001E1AB2" w:rsidRPr="008815CE" w:rsidRDefault="00000000" w:rsidP="008815CE">
            <w:pPr>
              <w:tabs>
                <w:tab w:val="left" w:pos="567"/>
              </w:tabs>
              <w:ind w:left="-103" w:right="-114"/>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Educate and transfer environmental skills to MIN 3 Aceh Barat students</w:t>
            </w:r>
          </w:p>
        </w:tc>
        <w:tc>
          <w:tcPr>
            <w:tcW w:w="1985" w:type="dxa"/>
            <w:tcBorders>
              <w:top w:val="single" w:sz="4" w:space="0" w:color="000000"/>
              <w:bottom w:val="single" w:sz="4" w:space="0" w:color="000000"/>
            </w:tcBorders>
          </w:tcPr>
          <w:p w:rsidR="001E1AB2" w:rsidRPr="008815CE" w:rsidRDefault="00000000" w:rsidP="008815CE">
            <w:pPr>
              <w:tabs>
                <w:tab w:val="left" w:pos="567"/>
              </w:tabs>
              <w:ind w:right="-237"/>
              <w:jc w:val="both"/>
              <w:rPr>
                <w:rFonts w:ascii="Palatino Linotype" w:eastAsia="Century Gothic" w:hAnsi="Palatino Linotype" w:cs="Century Gothic"/>
                <w:color w:val="000000"/>
                <w:sz w:val="18"/>
                <w:szCs w:val="18"/>
              </w:rPr>
            </w:pPr>
            <w:r w:rsidRPr="008815CE">
              <w:rPr>
                <w:rFonts w:ascii="Palatino Linotype" w:eastAsia="Century Gothic" w:hAnsi="Palatino Linotype" w:cs="Century Gothic"/>
                <w:color w:val="000000"/>
                <w:sz w:val="18"/>
                <w:szCs w:val="18"/>
              </w:rPr>
              <w:t>There were changes in the aspects of ecological knowledge (35 students), ecological behavior (35 students), ecological emotions (32 students), and ecological ethics &amp; awareness (30 students) after the intervention using the snakes and ladders board game.</w:t>
            </w:r>
          </w:p>
        </w:tc>
      </w:tr>
    </w:tbl>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 xml:space="preserve">Try not to cut the Table on different pages, unless it is more significant than one page. If it must be truncated, do not forget to rewrite the row headers for each column, give the same table sequence number, and replace the title with Continuation. The table title does not end with a period. </w:t>
      </w:r>
      <w:r w:rsidRPr="008815CE">
        <w:rPr>
          <w:rFonts w:ascii="Palatino Linotype" w:eastAsia="Century Gothic" w:hAnsi="Palatino Linotype" w:cs="Century Gothic"/>
          <w:b/>
          <w:sz w:val="18"/>
          <w:szCs w:val="18"/>
        </w:rPr>
        <w:t>Tables with a width of more than 1 column must be placed at the beginning or end of the page</w:t>
      </w:r>
      <w:r w:rsidRPr="008815CE">
        <w:rPr>
          <w:rFonts w:ascii="Palatino Linotype" w:eastAsia="Century Gothic" w:hAnsi="Palatino Linotype" w:cs="Century Gothic"/>
          <w:sz w:val="18"/>
          <w:szCs w:val="18"/>
        </w:rPr>
        <w:t>, while tables with a width of less than 1 column are placed freely as long as they are placed after the sentence that refers to them.</w:t>
      </w:r>
    </w:p>
    <w:p w:rsidR="001E1AB2" w:rsidRPr="008815CE" w:rsidRDefault="00000000" w:rsidP="008815CE">
      <w:pPr>
        <w:pStyle w:val="Heading2"/>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Figure</w:t>
      </w:r>
    </w:p>
    <w:p w:rsidR="001E1AB2" w:rsidRPr="008815CE" w:rsidRDefault="00000000" w:rsidP="008815CE">
      <w:pPr>
        <w:jc w:val="both"/>
        <w:rPr>
          <w:rFonts w:ascii="Palatino Linotype" w:eastAsia="Century Gothic" w:hAnsi="Palatino Linotype" w:cs="Century Gothic"/>
          <w:sz w:val="18"/>
          <w:szCs w:val="18"/>
        </w:rPr>
      </w:pPr>
      <w:bookmarkStart w:id="3" w:name="_heading=h.3znysh7" w:colFirst="0" w:colLast="0"/>
      <w:bookmarkEnd w:id="3"/>
      <w:r w:rsidRPr="008815CE">
        <w:rPr>
          <w:rFonts w:ascii="Palatino Linotype" w:eastAsia="Century Gothic" w:hAnsi="Palatino Linotype" w:cs="Century Gothic"/>
          <w:sz w:val="18"/>
          <w:szCs w:val="18"/>
        </w:rPr>
        <w:t>As with tables, ensure each image has a sequential number and title. Make the figure you use look professionally made and do not need to be framed. Make sure to use grayscale images. Use the Image Title style for this format. Images are centre-aligned. Remember, the image must also be referred to in the text by writing something like, ‘... if the message shown in Figure 1 appears, then Macro Security should be set to Medium’ (the image is written with a large ‘G’). The title of the figure does not end with a complete stop. For images with a width of more than 1 column, the position of the image must be placed at the beginning or the end of the page, while images with a width of less than 1 column are placed freely. However, these small images should not be placed before the sentence that refers to them, let alone before the paper's title.</w:t>
      </w:r>
    </w:p>
    <w:p w:rsidR="001E1AB2" w:rsidRPr="008815CE" w:rsidRDefault="00B3557C" w:rsidP="008815CE">
      <w:pPr>
        <w:jc w:val="both"/>
        <w:rPr>
          <w:rFonts w:ascii="Palatino Linotype" w:eastAsia="Century Gothic" w:hAnsi="Palatino Linotype" w:cs="Century Gothic"/>
          <w:sz w:val="18"/>
          <w:szCs w:val="18"/>
        </w:rPr>
      </w:pPr>
      <w:bookmarkStart w:id="4" w:name="bookmark=id.2et92p0" w:colFirst="0" w:colLast="0"/>
      <w:bookmarkEnd w:id="4"/>
      <w:r>
        <w:drawing>
          <wp:inline distT="0" distB="0" distL="0" distR="0" wp14:anchorId="0F5CA729" wp14:editId="7085944D">
            <wp:extent cx="2617377" cy="1324349"/>
            <wp:effectExtent l="0" t="0" r="0" b="0"/>
            <wp:docPr id="557503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03014" name="Picture 557503014"/>
                    <pic:cNvPicPr/>
                  </pic:nvPicPr>
                  <pic:blipFill rotWithShape="1">
                    <a:blip r:embed="rId17" cstate="print">
                      <a:extLst>
                        <a:ext uri="{28A0092B-C50C-407E-A947-70E740481C1C}">
                          <a14:useLocalDpi xmlns:a14="http://schemas.microsoft.com/office/drawing/2010/main" val="0"/>
                        </a:ext>
                      </a:extLst>
                    </a:blip>
                    <a:srcRect t="14990" b="8652"/>
                    <a:stretch>
                      <a:fillRect/>
                    </a:stretch>
                  </pic:blipFill>
                  <pic:spPr bwMode="auto">
                    <a:xfrm>
                      <a:off x="0" y="0"/>
                      <a:ext cx="2646280" cy="1338973"/>
                    </a:xfrm>
                    <a:prstGeom prst="rect">
                      <a:avLst/>
                    </a:prstGeom>
                    <a:ln>
                      <a:noFill/>
                    </a:ln>
                    <a:extLst>
                      <a:ext uri="{53640926-AAD7-44D8-BBD7-CCE9431645EC}">
                        <a14:shadowObscured xmlns:a14="http://schemas.microsoft.com/office/drawing/2010/main"/>
                      </a:ext>
                    </a:extLst>
                  </pic:spPr>
                </pic:pic>
              </a:graphicData>
            </a:graphic>
          </wp:inline>
        </w:drawing>
      </w:r>
    </w:p>
    <w:p w:rsidR="001E1AB2" w:rsidRPr="008815CE" w:rsidRDefault="00000000" w:rsidP="008815CE">
      <w:pPr>
        <w:pBdr>
          <w:top w:val="nil"/>
          <w:left w:val="nil"/>
          <w:bottom w:val="nil"/>
          <w:right w:val="nil"/>
          <w:between w:val="nil"/>
        </w:pBdr>
        <w:spacing w:before="120" w:after="120"/>
        <w:jc w:val="both"/>
        <w:rPr>
          <w:rFonts w:ascii="Palatino Linotype" w:eastAsia="Century Gothic" w:hAnsi="Palatino Linotype" w:cs="Century Gothic"/>
          <w:color w:val="000000"/>
          <w:sz w:val="18"/>
          <w:szCs w:val="18"/>
        </w:rPr>
      </w:pPr>
      <w:r w:rsidRPr="008815CE">
        <w:rPr>
          <w:rFonts w:ascii="Palatino Linotype" w:eastAsia="Century Gothic" w:hAnsi="Palatino Linotype" w:cs="Century Gothic"/>
          <w:b/>
          <w:color w:val="000000"/>
          <w:sz w:val="18"/>
          <w:szCs w:val="18"/>
        </w:rPr>
        <w:t xml:space="preserve">Fig. 1. </w:t>
      </w:r>
      <w:r w:rsidRPr="008815CE">
        <w:rPr>
          <w:rFonts w:ascii="Palatino Linotype" w:eastAsia="Century Gothic" w:hAnsi="Palatino Linotype" w:cs="Century Gothic"/>
          <w:color w:val="000000"/>
          <w:sz w:val="18"/>
          <w:szCs w:val="18"/>
        </w:rPr>
        <w:t>Figure title, also in sentence case (initial letter capitalized)</w:t>
      </w:r>
    </w:p>
    <w:p w:rsidR="001E1AB2" w:rsidRPr="008815CE" w:rsidRDefault="00000000" w:rsidP="008815CE">
      <w:pPr>
        <w:jc w:val="both"/>
        <w:rPr>
          <w:rFonts w:ascii="Palatino Linotype" w:eastAsia="Century Gothic" w:hAnsi="Palatino Linotype" w:cs="Century Gothic"/>
          <w:sz w:val="18"/>
          <w:szCs w:val="18"/>
        </w:rPr>
      </w:pPr>
      <w:bookmarkStart w:id="5" w:name="bookmark=id.tyjcwt" w:colFirst="0" w:colLast="0"/>
      <w:bookmarkEnd w:id="5"/>
      <w:r w:rsidRPr="008815CE">
        <w:rPr>
          <w:rFonts w:ascii="Palatino Linotype" w:hAnsi="Palatino Linotype"/>
          <w:sz w:val="18"/>
          <w:szCs w:val="18"/>
        </w:rPr>
        <w:drawing>
          <wp:inline distT="0" distB="0" distL="0" distR="0">
            <wp:extent cx="2821156" cy="1338090"/>
            <wp:effectExtent l="0" t="0" r="0" b="0"/>
            <wp:docPr id="31"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8"/>
                    <a:srcRect/>
                    <a:stretch>
                      <a:fillRect/>
                    </a:stretch>
                  </pic:blipFill>
                  <pic:spPr>
                    <a:xfrm>
                      <a:off x="0" y="0"/>
                      <a:ext cx="2821156" cy="1338090"/>
                    </a:xfrm>
                    <a:prstGeom prst="rect">
                      <a:avLst/>
                    </a:prstGeom>
                    <a:ln/>
                  </pic:spPr>
                </pic:pic>
              </a:graphicData>
            </a:graphic>
          </wp:inline>
        </w:drawing>
      </w:r>
    </w:p>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b/>
          <w:sz w:val="18"/>
          <w:szCs w:val="18"/>
        </w:rPr>
        <w:t>Fig.  2.</w:t>
      </w:r>
      <w:r w:rsidRPr="008815CE">
        <w:rPr>
          <w:rFonts w:ascii="Palatino Linotype" w:eastAsia="Century Gothic" w:hAnsi="Palatino Linotype" w:cs="Century Gothic"/>
          <w:sz w:val="18"/>
          <w:szCs w:val="18"/>
        </w:rPr>
        <w:t xml:space="preserve"> PKM activity stages</w:t>
      </w:r>
    </w:p>
    <w:p w:rsidR="001E1AB2" w:rsidRPr="008815CE" w:rsidRDefault="00000000" w:rsidP="008815CE">
      <w:pPr>
        <w:keepNext/>
        <w:jc w:val="both"/>
        <w:rPr>
          <w:rFonts w:ascii="Palatino Linotype" w:hAnsi="Palatino Linotype"/>
          <w:sz w:val="18"/>
          <w:szCs w:val="18"/>
        </w:rPr>
      </w:pPr>
      <w:bookmarkStart w:id="6" w:name="bookmark=id.3dy6vkm" w:colFirst="0" w:colLast="0"/>
      <w:bookmarkEnd w:id="6"/>
      <w:r w:rsidRPr="008815CE">
        <w:rPr>
          <w:rFonts w:ascii="Palatino Linotype" w:eastAsia="Century Gothic" w:hAnsi="Palatino Linotype" w:cs="Century Gothic"/>
          <w:sz w:val="18"/>
          <w:szCs w:val="18"/>
        </w:rPr>
        <w:drawing>
          <wp:inline distT="0" distB="0" distL="0" distR="0">
            <wp:extent cx="2824871" cy="1517285"/>
            <wp:effectExtent l="0" t="0" r="0" b="0"/>
            <wp:docPr id="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2824871" cy="1517285"/>
                    </a:xfrm>
                    <a:prstGeom prst="rect">
                      <a:avLst/>
                    </a:prstGeom>
                    <a:ln/>
                  </pic:spPr>
                </pic:pic>
              </a:graphicData>
            </a:graphic>
          </wp:inline>
        </w:drawing>
      </w:r>
    </w:p>
    <w:p w:rsidR="001E1AB2" w:rsidRPr="008815CE" w:rsidRDefault="00000000" w:rsidP="008815CE">
      <w:pPr>
        <w:pBdr>
          <w:top w:val="nil"/>
          <w:left w:val="nil"/>
          <w:bottom w:val="nil"/>
          <w:right w:val="nil"/>
          <w:between w:val="nil"/>
        </w:pBdr>
        <w:spacing w:before="120" w:after="120"/>
        <w:jc w:val="both"/>
        <w:rPr>
          <w:rFonts w:ascii="Palatino Linotype" w:eastAsia="Century Gothic" w:hAnsi="Palatino Linotype" w:cs="Century Gothic"/>
          <w:i/>
          <w:color w:val="1F497D"/>
          <w:sz w:val="18"/>
          <w:szCs w:val="18"/>
        </w:rPr>
      </w:pPr>
      <w:bookmarkStart w:id="7" w:name="_heading=h.1t3h5sf" w:colFirst="0" w:colLast="0"/>
      <w:bookmarkEnd w:id="7"/>
      <w:r w:rsidRPr="008815CE">
        <w:rPr>
          <w:rFonts w:ascii="Palatino Linotype" w:eastAsia="Century Gothic" w:hAnsi="Palatino Linotype" w:cs="Century Gothic"/>
          <w:b/>
          <w:color w:val="000000"/>
          <w:sz w:val="18"/>
          <w:szCs w:val="18"/>
        </w:rPr>
        <w:t>Fig. 3.</w:t>
      </w:r>
      <w:r w:rsidRPr="008815CE">
        <w:rPr>
          <w:rFonts w:ascii="Palatino Linotype" w:hAnsi="Palatino Linotype"/>
          <w:i/>
          <w:color w:val="1F497D"/>
          <w:sz w:val="18"/>
          <w:szCs w:val="18"/>
        </w:rPr>
        <w:t xml:space="preserve"> </w:t>
      </w:r>
      <w:r w:rsidRPr="008815CE">
        <w:rPr>
          <w:rFonts w:ascii="Palatino Linotype" w:eastAsia="Century Gothic" w:hAnsi="Palatino Linotype" w:cs="Century Gothic"/>
          <w:color w:val="000000"/>
          <w:sz w:val="18"/>
          <w:szCs w:val="18"/>
        </w:rPr>
        <w:t>Increased sales of herbal products</w:t>
      </w:r>
    </w:p>
    <w:p w:rsidR="001E1AB2" w:rsidRPr="003368DE" w:rsidRDefault="00000000" w:rsidP="008815CE">
      <w:pPr>
        <w:pStyle w:val="Heading1"/>
        <w:jc w:val="both"/>
        <w:rPr>
          <w:rFonts w:ascii="Palatino Linotype" w:eastAsia="Century Gothic" w:hAnsi="Palatino Linotype" w:cs="Century Gothic"/>
          <w:color w:val="EE0000"/>
          <w:sz w:val="18"/>
          <w:szCs w:val="18"/>
        </w:rPr>
      </w:pPr>
      <w:bookmarkStart w:id="8" w:name="bookmark=id.4d34og8" w:colFirst="0" w:colLast="0"/>
      <w:bookmarkEnd w:id="8"/>
      <w:r w:rsidRPr="003368DE">
        <w:rPr>
          <w:rFonts w:ascii="Palatino Linotype" w:eastAsia="Century Gothic" w:hAnsi="Palatino Linotype" w:cs="Century Gothic"/>
          <w:color w:val="EE0000"/>
          <w:sz w:val="18"/>
          <w:szCs w:val="18"/>
        </w:rPr>
        <w:t>CONCLUSION</w:t>
      </w:r>
    </w:p>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 xml:space="preserve">Conclusions are made in </w:t>
      </w:r>
      <w:r w:rsidRPr="008815CE">
        <w:rPr>
          <w:rFonts w:ascii="Palatino Linotype" w:eastAsia="Century Gothic" w:hAnsi="Palatino Linotype" w:cs="Century Gothic"/>
          <w:b/>
          <w:sz w:val="18"/>
          <w:szCs w:val="18"/>
        </w:rPr>
        <w:t>one paragraph</w:t>
      </w:r>
      <w:r w:rsidRPr="008815CE">
        <w:rPr>
          <w:rFonts w:ascii="Palatino Linotype" w:eastAsia="Century Gothic" w:hAnsi="Palatino Linotype" w:cs="Century Gothic"/>
          <w:sz w:val="18"/>
          <w:szCs w:val="18"/>
        </w:rPr>
        <w:t xml:space="preserve"> that contains:</w:t>
      </w:r>
    </w:p>
    <w:p w:rsidR="001E1AB2" w:rsidRPr="008815CE" w:rsidRDefault="00000000" w:rsidP="008815CE">
      <w:pPr>
        <w:numPr>
          <w:ilvl w:val="0"/>
          <w:numId w:val="1"/>
        </w:num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r w:rsidRPr="008815CE">
        <w:rPr>
          <w:rFonts w:ascii="Palatino Linotype" w:eastAsia="Century Gothic" w:hAnsi="Palatino Linotype" w:cs="Century Gothic"/>
          <w:b/>
          <w:color w:val="000000"/>
          <w:sz w:val="18"/>
          <w:szCs w:val="18"/>
        </w:rPr>
        <w:t>The steps of data collection</w:t>
      </w:r>
      <w:r w:rsidRPr="008815CE">
        <w:rPr>
          <w:rFonts w:ascii="Palatino Linotype" w:eastAsia="Century Gothic" w:hAnsi="Palatino Linotype" w:cs="Century Gothic"/>
          <w:color w:val="000000"/>
          <w:sz w:val="18"/>
          <w:szCs w:val="18"/>
        </w:rPr>
        <w:t xml:space="preserve"> and implementation of the method are carried out.</w:t>
      </w:r>
    </w:p>
    <w:p w:rsidR="001E1AB2" w:rsidRPr="008815CE" w:rsidRDefault="00000000" w:rsidP="008815CE">
      <w:pPr>
        <w:numPr>
          <w:ilvl w:val="0"/>
          <w:numId w:val="1"/>
        </w:num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r w:rsidRPr="008815CE">
        <w:rPr>
          <w:rFonts w:ascii="Palatino Linotype" w:eastAsia="Century Gothic" w:hAnsi="Palatino Linotype" w:cs="Century Gothic"/>
          <w:b/>
          <w:color w:val="000000"/>
          <w:sz w:val="18"/>
          <w:szCs w:val="18"/>
        </w:rPr>
        <w:t>The main contribution</w:t>
      </w:r>
      <w:r w:rsidRPr="008815CE">
        <w:rPr>
          <w:rFonts w:ascii="Palatino Linotype" w:eastAsia="Century Gothic" w:hAnsi="Palatino Linotype" w:cs="Century Gothic"/>
          <w:color w:val="000000"/>
          <w:sz w:val="18"/>
          <w:szCs w:val="18"/>
        </w:rPr>
        <w:t xml:space="preserve"> that is measurable and impacts the community from the activities carried out.</w:t>
      </w:r>
    </w:p>
    <w:p w:rsidR="001E1AB2" w:rsidRPr="008815CE" w:rsidRDefault="00000000" w:rsidP="008815CE">
      <w:pPr>
        <w:numPr>
          <w:ilvl w:val="0"/>
          <w:numId w:val="1"/>
        </w:num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r w:rsidRPr="008815CE">
        <w:rPr>
          <w:rFonts w:ascii="Palatino Linotype" w:eastAsia="Century Gothic" w:hAnsi="Palatino Linotype" w:cs="Century Gothic"/>
          <w:b/>
          <w:color w:val="000000"/>
          <w:sz w:val="18"/>
          <w:szCs w:val="18"/>
        </w:rPr>
        <w:t xml:space="preserve">Limitations </w:t>
      </w:r>
      <w:r w:rsidRPr="008815CE">
        <w:rPr>
          <w:rFonts w:ascii="Palatino Linotype" w:eastAsia="Century Gothic" w:hAnsi="Palatino Linotype" w:cs="Century Gothic"/>
          <w:color w:val="000000"/>
          <w:sz w:val="18"/>
          <w:szCs w:val="18"/>
        </w:rPr>
        <w:t>of the results of the activities carried out</w:t>
      </w:r>
    </w:p>
    <w:p w:rsidR="001E1AB2" w:rsidRPr="008815CE" w:rsidRDefault="00000000" w:rsidP="008815CE">
      <w:pPr>
        <w:numPr>
          <w:ilvl w:val="0"/>
          <w:numId w:val="1"/>
        </w:num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r w:rsidRPr="008815CE">
        <w:rPr>
          <w:rFonts w:ascii="Palatino Linotype" w:eastAsia="Century Gothic" w:hAnsi="Palatino Linotype" w:cs="Century Gothic"/>
          <w:color w:val="000000"/>
          <w:sz w:val="18"/>
          <w:szCs w:val="18"/>
        </w:rPr>
        <w:t xml:space="preserve">Recommendations for </w:t>
      </w:r>
      <w:r w:rsidRPr="008815CE">
        <w:rPr>
          <w:rFonts w:ascii="Palatino Linotype" w:eastAsia="Century Gothic" w:hAnsi="Palatino Linotype" w:cs="Century Gothic"/>
          <w:b/>
          <w:color w:val="000000"/>
          <w:sz w:val="18"/>
          <w:szCs w:val="18"/>
        </w:rPr>
        <w:t>further service</w:t>
      </w:r>
      <w:r w:rsidRPr="008815CE">
        <w:rPr>
          <w:rFonts w:ascii="Palatino Linotype" w:eastAsia="Century Gothic" w:hAnsi="Palatino Linotype" w:cs="Century Gothic"/>
          <w:color w:val="000000"/>
          <w:sz w:val="18"/>
          <w:szCs w:val="18"/>
        </w:rPr>
        <w:t xml:space="preserve"> activities based on the limitations of the results achieved.</w:t>
      </w:r>
    </w:p>
    <w:p w:rsidR="001E1AB2" w:rsidRPr="008815CE" w:rsidRDefault="00000000" w:rsidP="008815CE">
      <w:pPr>
        <w:pBdr>
          <w:top w:val="nil"/>
          <w:left w:val="nil"/>
          <w:bottom w:val="nil"/>
          <w:right w:val="nil"/>
          <w:between w:val="nil"/>
        </w:pBdr>
        <w:ind w:left="284"/>
        <w:jc w:val="both"/>
        <w:rPr>
          <w:rFonts w:ascii="Palatino Linotype" w:eastAsia="Century Gothic" w:hAnsi="Palatino Linotype" w:cs="Century Gothic"/>
          <w:color w:val="000000"/>
          <w:sz w:val="18"/>
          <w:szCs w:val="18"/>
        </w:rPr>
      </w:pPr>
      <w:r w:rsidRPr="008815CE">
        <w:rPr>
          <w:rFonts w:ascii="Palatino Linotype" w:eastAsia="Century Gothic" w:hAnsi="Palatino Linotype" w:cs="Century Gothic"/>
          <w:color w:val="000000"/>
          <w:sz w:val="18"/>
          <w:szCs w:val="18"/>
        </w:rPr>
        <w:t>- Scope for future work</w:t>
      </w:r>
    </w:p>
    <w:p w:rsidR="001E1AB2" w:rsidRPr="003368DE" w:rsidRDefault="00000000" w:rsidP="008815CE">
      <w:pPr>
        <w:pStyle w:val="Heading1"/>
        <w:jc w:val="both"/>
        <w:rPr>
          <w:rFonts w:ascii="Palatino Linotype" w:eastAsia="Century Gothic" w:hAnsi="Palatino Linotype" w:cs="Century Gothic"/>
          <w:color w:val="EE0000"/>
          <w:sz w:val="18"/>
          <w:szCs w:val="18"/>
        </w:rPr>
      </w:pPr>
      <w:r w:rsidRPr="003368DE">
        <w:rPr>
          <w:rFonts w:ascii="Palatino Linotype" w:eastAsia="Century Gothic" w:hAnsi="Palatino Linotype" w:cs="Century Gothic"/>
          <w:color w:val="EE0000"/>
          <w:sz w:val="18"/>
          <w:szCs w:val="18"/>
        </w:rPr>
        <w:t>ACKNOWLEDGEMENTS</w:t>
      </w:r>
    </w:p>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 xml:space="preserve">Acknowledgments are at least addressed to </w:t>
      </w:r>
      <w:r w:rsidRPr="008815CE">
        <w:rPr>
          <w:rFonts w:ascii="Palatino Linotype" w:eastAsia="Century Gothic" w:hAnsi="Palatino Linotype" w:cs="Century Gothic"/>
          <w:b/>
          <w:sz w:val="18"/>
          <w:szCs w:val="18"/>
        </w:rPr>
        <w:t>the Institution</w:t>
      </w:r>
      <w:r w:rsidRPr="008815CE">
        <w:rPr>
          <w:rFonts w:ascii="Palatino Linotype" w:eastAsia="Century Gothic" w:hAnsi="Palatino Linotype" w:cs="Century Gothic"/>
          <w:sz w:val="18"/>
          <w:szCs w:val="18"/>
        </w:rPr>
        <w:t xml:space="preserve"> and </w:t>
      </w:r>
      <w:r w:rsidRPr="008815CE">
        <w:rPr>
          <w:rFonts w:ascii="Palatino Linotype" w:eastAsia="Century Gothic" w:hAnsi="Palatino Linotype" w:cs="Century Gothic"/>
          <w:b/>
          <w:sz w:val="18"/>
          <w:szCs w:val="18"/>
        </w:rPr>
        <w:t>service partners</w:t>
      </w:r>
      <w:r w:rsidRPr="008815CE">
        <w:rPr>
          <w:rFonts w:ascii="Palatino Linotype" w:eastAsia="Century Gothic" w:hAnsi="Palatino Linotype" w:cs="Century Gothic"/>
          <w:sz w:val="18"/>
          <w:szCs w:val="18"/>
        </w:rPr>
        <w:t>.</w:t>
      </w:r>
    </w:p>
    <w:p w:rsidR="001E1AB2" w:rsidRPr="008815CE" w:rsidRDefault="001E1AB2" w:rsidP="008815CE">
      <w:pPr>
        <w:pBdr>
          <w:top w:val="nil"/>
          <w:left w:val="nil"/>
          <w:bottom w:val="nil"/>
          <w:right w:val="nil"/>
          <w:between w:val="nil"/>
        </w:pBdr>
        <w:jc w:val="both"/>
        <w:rPr>
          <w:rFonts w:ascii="Palatino Linotype" w:eastAsia="Century Gothic" w:hAnsi="Palatino Linotype" w:cs="Century Gothic"/>
          <w:b/>
          <w:smallCaps/>
          <w:sz w:val="18"/>
          <w:szCs w:val="18"/>
        </w:rPr>
      </w:pPr>
    </w:p>
    <w:p w:rsidR="001E1AB2" w:rsidRPr="008815CE" w:rsidRDefault="00000000" w:rsidP="008815CE">
      <w:pPr>
        <w:pBdr>
          <w:top w:val="nil"/>
          <w:left w:val="nil"/>
          <w:bottom w:val="nil"/>
          <w:right w:val="nil"/>
          <w:between w:val="nil"/>
        </w:pBdr>
        <w:jc w:val="both"/>
        <w:rPr>
          <w:rFonts w:ascii="Palatino Linotype" w:eastAsia="Century Gothic" w:hAnsi="Palatino Linotype" w:cs="Century Gothic"/>
          <w:b/>
          <w:smallCaps/>
          <w:color w:val="0070C0"/>
          <w:sz w:val="18"/>
          <w:szCs w:val="18"/>
        </w:rPr>
      </w:pPr>
      <w:r w:rsidRPr="003368DE">
        <w:rPr>
          <w:rFonts w:ascii="Palatino Linotype" w:eastAsia="Century Gothic" w:hAnsi="Palatino Linotype" w:cs="Century Gothic"/>
          <w:b/>
          <w:smallCaps/>
          <w:color w:val="EE0000"/>
          <w:sz w:val="18"/>
          <w:szCs w:val="18"/>
        </w:rPr>
        <w:t>REFERENCES</w:t>
      </w:r>
    </w:p>
    <w:p w:rsidR="001E1AB2" w:rsidRPr="008815CE" w:rsidRDefault="00000000" w:rsidP="008815CE">
      <w:pPr>
        <w:jc w:val="both"/>
        <w:rPr>
          <w:rFonts w:ascii="Palatino Linotype" w:eastAsia="Century Gothic" w:hAnsi="Palatino Linotype" w:cs="Century Gothic"/>
          <w:sz w:val="18"/>
          <w:szCs w:val="18"/>
        </w:rPr>
      </w:pPr>
      <w:bookmarkStart w:id="9" w:name="_heading=h.gjdgxs" w:colFirst="0" w:colLast="0"/>
      <w:bookmarkEnd w:id="9"/>
      <w:r w:rsidRPr="008815CE">
        <w:rPr>
          <w:rFonts w:ascii="Palatino Linotype" w:eastAsia="Century Gothic" w:hAnsi="Palatino Linotype" w:cs="Century Gothic"/>
          <w:sz w:val="18"/>
          <w:szCs w:val="18"/>
        </w:rPr>
        <w:t>The references</w:t>
      </w:r>
      <w:r w:rsidRPr="008815CE">
        <w:rPr>
          <w:rFonts w:ascii="Palatino Linotype" w:hAnsi="Palatino Linotype"/>
          <w:sz w:val="18"/>
          <w:szCs w:val="18"/>
        </w:rPr>
        <w:t xml:space="preserve"> </w:t>
      </w:r>
      <w:r w:rsidRPr="008815CE">
        <w:rPr>
          <w:rFonts w:ascii="Palatino Linotype" w:eastAsia="Century Gothic" w:hAnsi="Palatino Linotype" w:cs="Century Gothic"/>
          <w:sz w:val="18"/>
          <w:szCs w:val="18"/>
        </w:rPr>
        <w:t xml:space="preserve">must contain </w:t>
      </w:r>
      <w:r w:rsidRPr="008815CE">
        <w:rPr>
          <w:rFonts w:ascii="Palatino Linotype" w:eastAsia="Century Gothic" w:hAnsi="Palatino Linotype" w:cs="Century Gothic"/>
          <w:b/>
          <w:sz w:val="18"/>
          <w:szCs w:val="18"/>
        </w:rPr>
        <w:t>at least 20 references</w:t>
      </w:r>
      <w:r w:rsidRPr="008815CE">
        <w:rPr>
          <w:rFonts w:ascii="Palatino Linotype" w:eastAsia="Century Gothic" w:hAnsi="Palatino Linotype" w:cs="Century Gothic"/>
          <w:sz w:val="18"/>
          <w:szCs w:val="18"/>
        </w:rPr>
        <w:t xml:space="preserve"> referring to primary sources and include links to show the </w:t>
      </w:r>
      <w:r w:rsidRPr="008815CE">
        <w:rPr>
          <w:rFonts w:ascii="Palatino Linotype" w:eastAsia="Century Gothic" w:hAnsi="Palatino Linotype" w:cs="Century Gothic"/>
          <w:sz w:val="18"/>
          <w:szCs w:val="18"/>
        </w:rPr>
        <w:lastRenderedPageBreak/>
        <w:t xml:space="preserve">references can be accessed. Avoid using sources from </w:t>
      </w:r>
      <w:r w:rsidRPr="008815CE">
        <w:rPr>
          <w:rFonts w:ascii="Palatino Linotype" w:eastAsia="Century Gothic" w:hAnsi="Palatino Linotype" w:cs="Century Gothic"/>
          <w:b/>
          <w:sz w:val="18"/>
          <w:szCs w:val="18"/>
        </w:rPr>
        <w:t>websites</w:t>
      </w:r>
      <w:r w:rsidRPr="008815CE">
        <w:rPr>
          <w:rFonts w:ascii="Palatino Linotype" w:eastAsia="Century Gothic" w:hAnsi="Palatino Linotype" w:cs="Century Gothic"/>
          <w:sz w:val="18"/>
          <w:szCs w:val="18"/>
        </w:rPr>
        <w:t xml:space="preserve"> or </w:t>
      </w:r>
      <w:r w:rsidRPr="008815CE">
        <w:rPr>
          <w:rFonts w:ascii="Palatino Linotype" w:eastAsia="Century Gothic" w:hAnsi="Palatino Linotype" w:cs="Century Gothic"/>
          <w:b/>
          <w:sz w:val="18"/>
          <w:szCs w:val="18"/>
        </w:rPr>
        <w:t>similar pages that lack reliable scientific sources</w:t>
      </w:r>
      <w:r w:rsidRPr="008815CE">
        <w:rPr>
          <w:rFonts w:ascii="Palatino Linotype" w:eastAsia="Century Gothic" w:hAnsi="Palatino Linotype" w:cs="Century Gothic"/>
          <w:sz w:val="18"/>
          <w:szCs w:val="18"/>
        </w:rPr>
        <w:t>. The title of the references section above is not numbered. You can easily create this format with the help of the EndNote</w:t>
      </w:r>
      <w:r w:rsidRPr="008815CE">
        <w:rPr>
          <w:rFonts w:ascii="Palatino Linotype" w:eastAsia="Century Gothic" w:hAnsi="Palatino Linotype" w:cs="Century Gothic"/>
          <w:color w:val="000000"/>
          <w:sz w:val="18"/>
          <w:szCs w:val="18"/>
        </w:rPr>
        <w:t>, Mendeley, or Zotero</w:t>
      </w:r>
      <w:r w:rsidRPr="008815CE">
        <w:rPr>
          <w:rFonts w:ascii="Palatino Linotype" w:eastAsia="Century Gothic" w:hAnsi="Palatino Linotype" w:cs="Century Gothic"/>
          <w:sz w:val="18"/>
          <w:szCs w:val="18"/>
        </w:rPr>
        <w:t xml:space="preserve"> application. If this application is not available on your computer, it is not difficult to use the format in the example below (</w:t>
      </w:r>
      <w:r w:rsidRPr="008815CE">
        <w:rPr>
          <w:rFonts w:ascii="Palatino Linotype" w:eastAsia="Century Gothic" w:hAnsi="Palatino Linotype" w:cs="Century Gothic"/>
          <w:b/>
          <w:sz w:val="18"/>
          <w:szCs w:val="18"/>
        </w:rPr>
        <w:t>APA Style</w:t>
      </w:r>
      <w:r w:rsidRPr="008815CE">
        <w:rPr>
          <w:rFonts w:ascii="Palatino Linotype" w:eastAsia="Century Gothic" w:hAnsi="Palatino Linotype" w:cs="Century Gothic"/>
          <w:sz w:val="18"/>
          <w:szCs w:val="18"/>
        </w:rPr>
        <w:t xml:space="preserve">). For all authors, write the last name followed by the abbreviated middle and first name. Only published papers (book title, journal name and volume number) are italicized. Note that for references from the Internet, all parts of the reference are still written in full. Here is an example of writing a reference. </w:t>
      </w:r>
    </w:p>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 xml:space="preserve">Don't forget to return the Macro Security settings to their original state after editing the </w:t>
      </w:r>
      <w:r w:rsidRPr="008815CE">
        <w:rPr>
          <w:rFonts w:ascii="Palatino Linotype" w:eastAsia="Century Gothic" w:hAnsi="Palatino Linotype" w:cs="Century Gothic"/>
          <w:b/>
          <w:sz w:val="18"/>
          <w:szCs w:val="18"/>
        </w:rPr>
        <w:t>Wikrama Parahita: Jurnal Pengabdian Masyarakat.</w:t>
      </w:r>
    </w:p>
    <w:p w:rsidR="001E1AB2" w:rsidRPr="008815CE" w:rsidRDefault="00000000" w:rsidP="008815CE">
      <w:pPr>
        <w:jc w:val="both"/>
        <w:rPr>
          <w:rFonts w:ascii="Palatino Linotype" w:eastAsia="Century Gothic" w:hAnsi="Palatino Linotype" w:cs="Century Gothic"/>
          <w:sz w:val="18"/>
          <w:szCs w:val="18"/>
        </w:rPr>
      </w:pPr>
      <w:r w:rsidRPr="008815CE">
        <w:rPr>
          <w:rFonts w:ascii="Palatino Linotype" w:eastAsia="Century Gothic" w:hAnsi="Palatino Linotype" w:cs="Century Gothic"/>
          <w:sz w:val="18"/>
          <w:szCs w:val="18"/>
        </w:rPr>
        <w:t>The reference list is arranged in the following manner and sorted alphabetically.</w:t>
      </w:r>
    </w:p>
    <w:p w:rsidR="001E1AB2" w:rsidRPr="008815CE" w:rsidRDefault="001E1AB2" w:rsidP="008815CE">
      <w:pPr>
        <w:jc w:val="both"/>
        <w:rPr>
          <w:rFonts w:ascii="Palatino Linotype" w:eastAsia="Century Gothic" w:hAnsi="Palatino Linotype" w:cs="Century Gothic"/>
          <w:sz w:val="18"/>
          <w:szCs w:val="18"/>
        </w:rPr>
      </w:pPr>
    </w:p>
    <w:p w:rsidR="001E1AB2" w:rsidRPr="008815CE" w:rsidRDefault="00000000" w:rsidP="008815CE">
      <w:p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bookmarkStart w:id="10" w:name="bookmark=id.2s8eyo1" w:colFirst="0" w:colLast="0"/>
      <w:bookmarkEnd w:id="10"/>
      <w:r w:rsidRPr="008815CE">
        <w:rPr>
          <w:rFonts w:ascii="Palatino Linotype" w:eastAsia="Century Gothic" w:hAnsi="Palatino Linotype" w:cs="Century Gothic"/>
          <w:color w:val="000000"/>
          <w:sz w:val="18"/>
          <w:szCs w:val="18"/>
        </w:rPr>
        <w:t xml:space="preserve">Amanah, S. (2007). Makna Penyuluhan dan Transformasi Perilaku Manusia. </w:t>
      </w:r>
      <w:r w:rsidRPr="008815CE">
        <w:rPr>
          <w:rFonts w:ascii="Palatino Linotype" w:eastAsia="Century Gothic" w:hAnsi="Palatino Linotype" w:cs="Century Gothic"/>
          <w:i/>
          <w:color w:val="000000"/>
          <w:sz w:val="18"/>
          <w:szCs w:val="18"/>
        </w:rPr>
        <w:t>Jurnal Penyuluhan</w:t>
      </w:r>
      <w:r w:rsidRPr="008815CE">
        <w:rPr>
          <w:rFonts w:ascii="Palatino Linotype" w:eastAsia="Century Gothic" w:hAnsi="Palatino Linotype" w:cs="Century Gothic"/>
          <w:color w:val="000000"/>
          <w:sz w:val="18"/>
          <w:szCs w:val="18"/>
        </w:rPr>
        <w:t xml:space="preserve">, </w:t>
      </w:r>
      <w:r w:rsidRPr="008815CE">
        <w:rPr>
          <w:rFonts w:ascii="Palatino Linotype" w:eastAsia="Century Gothic" w:hAnsi="Palatino Linotype" w:cs="Century Gothic"/>
          <w:i/>
          <w:color w:val="000000"/>
          <w:sz w:val="18"/>
          <w:szCs w:val="18"/>
        </w:rPr>
        <w:t>3</w:t>
      </w:r>
      <w:r w:rsidRPr="008815CE">
        <w:rPr>
          <w:rFonts w:ascii="Palatino Linotype" w:eastAsia="Century Gothic" w:hAnsi="Palatino Linotype" w:cs="Century Gothic"/>
          <w:color w:val="000000"/>
          <w:sz w:val="18"/>
          <w:szCs w:val="18"/>
        </w:rPr>
        <w:t xml:space="preserve">(1), 63–67. </w:t>
      </w:r>
      <w:hyperlink r:id="rId20">
        <w:r w:rsidR="001E1AB2" w:rsidRPr="008815CE">
          <w:rPr>
            <w:rFonts w:ascii="Palatino Linotype" w:eastAsia="Century Gothic" w:hAnsi="Palatino Linotype" w:cs="Century Gothic"/>
            <w:color w:val="0000FF"/>
            <w:sz w:val="18"/>
            <w:szCs w:val="18"/>
          </w:rPr>
          <w:t>https://doi.org/10.25015/penyuluhan.v3i1.2152</w:t>
        </w:r>
      </w:hyperlink>
    </w:p>
    <w:p w:rsidR="001E1AB2" w:rsidRPr="008815CE" w:rsidRDefault="00000000" w:rsidP="008815CE">
      <w:p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bookmarkStart w:id="11" w:name="bookmark=id.17dp8vu" w:colFirst="0" w:colLast="0"/>
      <w:bookmarkEnd w:id="11"/>
      <w:r w:rsidRPr="008815CE">
        <w:rPr>
          <w:rFonts w:ascii="Palatino Linotype" w:eastAsia="Century Gothic" w:hAnsi="Palatino Linotype" w:cs="Century Gothic"/>
          <w:color w:val="000000"/>
          <w:sz w:val="18"/>
          <w:szCs w:val="18"/>
        </w:rPr>
        <w:t xml:space="preserve">Aniuranti, A., Tsani, M. H. N., &amp; Wulandari, Y. (2021). Pelatihan penyusunan Ice Breaking untuk penguatan kompetensi calon guru. </w:t>
      </w:r>
      <w:r w:rsidRPr="008815CE">
        <w:rPr>
          <w:rFonts w:ascii="Palatino Linotype" w:eastAsia="Century Gothic" w:hAnsi="Palatino Linotype" w:cs="Century Gothic"/>
          <w:i/>
          <w:color w:val="000000"/>
          <w:sz w:val="18"/>
          <w:szCs w:val="18"/>
        </w:rPr>
        <w:t>ABSYARA: Jurnal Pengabdian Pada Masyarakat</w:t>
      </w:r>
      <w:r w:rsidRPr="008815CE">
        <w:rPr>
          <w:rFonts w:ascii="Palatino Linotype" w:eastAsia="Century Gothic" w:hAnsi="Palatino Linotype" w:cs="Century Gothic"/>
          <w:color w:val="000000"/>
          <w:sz w:val="18"/>
          <w:szCs w:val="18"/>
        </w:rPr>
        <w:t xml:space="preserve">, </w:t>
      </w:r>
      <w:r w:rsidRPr="008815CE">
        <w:rPr>
          <w:rFonts w:ascii="Palatino Linotype" w:eastAsia="Century Gothic" w:hAnsi="Palatino Linotype" w:cs="Century Gothic"/>
          <w:i/>
          <w:color w:val="000000"/>
          <w:sz w:val="18"/>
          <w:szCs w:val="18"/>
        </w:rPr>
        <w:t>2</w:t>
      </w:r>
      <w:r w:rsidRPr="008815CE">
        <w:rPr>
          <w:rFonts w:ascii="Palatino Linotype" w:eastAsia="Century Gothic" w:hAnsi="Palatino Linotype" w:cs="Century Gothic"/>
          <w:color w:val="000000"/>
          <w:sz w:val="18"/>
          <w:szCs w:val="18"/>
        </w:rPr>
        <w:t xml:space="preserve">(1), 85–93. </w:t>
      </w:r>
      <w:hyperlink r:id="rId21">
        <w:r w:rsidR="001E1AB2" w:rsidRPr="008815CE">
          <w:rPr>
            <w:rFonts w:ascii="Palatino Linotype" w:eastAsia="Century Gothic" w:hAnsi="Palatino Linotype" w:cs="Century Gothic"/>
            <w:color w:val="0000FF"/>
            <w:sz w:val="18"/>
            <w:szCs w:val="18"/>
          </w:rPr>
          <w:t>https://doi.org/10.29408/ab.v2i1.3578</w:t>
        </w:r>
      </w:hyperlink>
    </w:p>
    <w:p w:rsidR="001E1AB2" w:rsidRPr="008815CE" w:rsidRDefault="00000000" w:rsidP="008815CE">
      <w:p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r w:rsidRPr="008815CE">
        <w:rPr>
          <w:rFonts w:ascii="Palatino Linotype" w:eastAsia="Century Gothic" w:hAnsi="Palatino Linotype" w:cs="Century Gothic"/>
          <w:color w:val="000000"/>
          <w:sz w:val="18"/>
          <w:szCs w:val="18"/>
        </w:rPr>
        <w:t xml:space="preserve">Anwar, M. R. (2019). Guru PAUD dan Kemampuan Public Speaking di Era MEA. </w:t>
      </w:r>
      <w:r w:rsidRPr="008815CE">
        <w:rPr>
          <w:rFonts w:ascii="Palatino Linotype" w:eastAsia="Century Gothic" w:hAnsi="Palatino Linotype" w:cs="Century Gothic"/>
          <w:i/>
          <w:color w:val="000000"/>
          <w:sz w:val="18"/>
          <w:szCs w:val="18"/>
        </w:rPr>
        <w:t>Jurnal Lonto Leok</w:t>
      </w:r>
      <w:r w:rsidRPr="008815CE">
        <w:rPr>
          <w:rFonts w:ascii="Palatino Linotype" w:eastAsia="Century Gothic" w:hAnsi="Palatino Linotype" w:cs="Century Gothic"/>
          <w:color w:val="000000"/>
          <w:sz w:val="18"/>
          <w:szCs w:val="18"/>
        </w:rPr>
        <w:t xml:space="preserve">, </w:t>
      </w:r>
      <w:r w:rsidRPr="008815CE">
        <w:rPr>
          <w:rFonts w:ascii="Palatino Linotype" w:eastAsia="Century Gothic" w:hAnsi="Palatino Linotype" w:cs="Century Gothic"/>
          <w:i/>
          <w:color w:val="000000"/>
          <w:sz w:val="18"/>
          <w:szCs w:val="18"/>
        </w:rPr>
        <w:t>2</w:t>
      </w:r>
      <w:r w:rsidRPr="008815CE">
        <w:rPr>
          <w:rFonts w:ascii="Palatino Linotype" w:eastAsia="Century Gothic" w:hAnsi="Palatino Linotype" w:cs="Century Gothic"/>
          <w:color w:val="000000"/>
          <w:sz w:val="18"/>
          <w:szCs w:val="18"/>
        </w:rPr>
        <w:t xml:space="preserve">(1), 56–61. </w:t>
      </w:r>
      <w:hyperlink r:id="rId22">
        <w:r w:rsidR="001E1AB2" w:rsidRPr="008815CE">
          <w:rPr>
            <w:rFonts w:ascii="Palatino Linotype" w:eastAsia="Century Gothic" w:hAnsi="Palatino Linotype" w:cs="Century Gothic"/>
            <w:color w:val="0000FF"/>
            <w:sz w:val="18"/>
            <w:szCs w:val="18"/>
          </w:rPr>
          <w:t>http://unikastpaulus.ac.id/jurnal/index.php/jilpaud/article/view/338/227</w:t>
        </w:r>
      </w:hyperlink>
    </w:p>
    <w:p w:rsidR="001E1AB2" w:rsidRPr="008815CE" w:rsidRDefault="00000000" w:rsidP="008815CE">
      <w:p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bookmarkStart w:id="12" w:name="bookmark=id.3rdcrjn" w:colFirst="0" w:colLast="0"/>
      <w:bookmarkEnd w:id="12"/>
      <w:r w:rsidRPr="008815CE">
        <w:rPr>
          <w:rFonts w:ascii="Palatino Linotype" w:eastAsia="Century Gothic" w:hAnsi="Palatino Linotype" w:cs="Century Gothic"/>
          <w:color w:val="000000"/>
          <w:sz w:val="18"/>
          <w:szCs w:val="18"/>
        </w:rPr>
        <w:t xml:space="preserve">Budaraga, I. K., &amp; Devi, W. S. (2021). Pengabdian kepada Masyarakat Peningkatan Kualitas Usaha Keripik Talas Asyifa Oleh-oleh. </w:t>
      </w:r>
      <w:r w:rsidRPr="008815CE">
        <w:rPr>
          <w:rFonts w:ascii="Palatino Linotype" w:eastAsia="Century Gothic" w:hAnsi="Palatino Linotype" w:cs="Century Gothic"/>
          <w:i/>
          <w:color w:val="000000"/>
          <w:sz w:val="18"/>
          <w:szCs w:val="18"/>
        </w:rPr>
        <w:t>Prosiding Seminar Nasional Pengabdian Kepada Masyarakat</w:t>
      </w:r>
      <w:r w:rsidRPr="008815CE">
        <w:rPr>
          <w:rFonts w:ascii="Palatino Linotype" w:eastAsia="Century Gothic" w:hAnsi="Palatino Linotype" w:cs="Century Gothic"/>
          <w:color w:val="000000"/>
          <w:sz w:val="18"/>
          <w:szCs w:val="18"/>
        </w:rPr>
        <w:t xml:space="preserve">, </w:t>
      </w:r>
      <w:r w:rsidRPr="008815CE">
        <w:rPr>
          <w:rFonts w:ascii="Palatino Linotype" w:eastAsia="Century Gothic" w:hAnsi="Palatino Linotype" w:cs="Century Gothic"/>
          <w:i/>
          <w:color w:val="000000"/>
          <w:sz w:val="18"/>
          <w:szCs w:val="18"/>
        </w:rPr>
        <w:t>1</w:t>
      </w:r>
      <w:r w:rsidRPr="008815CE">
        <w:rPr>
          <w:rFonts w:ascii="Palatino Linotype" w:eastAsia="Century Gothic" w:hAnsi="Palatino Linotype" w:cs="Century Gothic"/>
          <w:color w:val="000000"/>
          <w:sz w:val="18"/>
          <w:szCs w:val="18"/>
        </w:rPr>
        <w:t xml:space="preserve">(1), 172–180. </w:t>
      </w:r>
      <w:hyperlink r:id="rId23">
        <w:r w:rsidR="001E1AB2" w:rsidRPr="008815CE">
          <w:rPr>
            <w:rFonts w:ascii="Palatino Linotype" w:eastAsia="Century Gothic" w:hAnsi="Palatino Linotype" w:cs="Century Gothic"/>
            <w:color w:val="0000FF"/>
            <w:sz w:val="18"/>
            <w:szCs w:val="18"/>
          </w:rPr>
          <w:t>https://jurnal.fp.uns.ac.id/index.php/pengmas/article/view/1963</w:t>
        </w:r>
      </w:hyperlink>
    </w:p>
    <w:p w:rsidR="001E1AB2" w:rsidRPr="008815CE" w:rsidRDefault="00000000" w:rsidP="008815CE">
      <w:p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bookmarkStart w:id="13" w:name="bookmark=id.26in1rg" w:colFirst="0" w:colLast="0"/>
      <w:bookmarkEnd w:id="13"/>
      <w:r w:rsidRPr="008815CE">
        <w:rPr>
          <w:rFonts w:ascii="Palatino Linotype" w:eastAsia="Century Gothic" w:hAnsi="Palatino Linotype" w:cs="Century Gothic"/>
          <w:color w:val="000000"/>
          <w:sz w:val="18"/>
          <w:szCs w:val="18"/>
        </w:rPr>
        <w:t xml:space="preserve">Harefa, A. (2007). </w:t>
      </w:r>
      <w:r w:rsidRPr="008815CE">
        <w:rPr>
          <w:rFonts w:ascii="Palatino Linotype" w:eastAsia="Century Gothic" w:hAnsi="Palatino Linotype" w:cs="Century Gothic"/>
          <w:i/>
          <w:color w:val="000000"/>
          <w:sz w:val="18"/>
          <w:szCs w:val="18"/>
        </w:rPr>
        <w:t>Agar Menulis-Mengarang Bisa Gampang</w:t>
      </w:r>
      <w:r w:rsidRPr="008815CE">
        <w:rPr>
          <w:rFonts w:ascii="Palatino Linotype" w:eastAsia="Century Gothic" w:hAnsi="Palatino Linotype" w:cs="Century Gothic"/>
          <w:color w:val="000000"/>
          <w:sz w:val="18"/>
          <w:szCs w:val="18"/>
        </w:rPr>
        <w:t xml:space="preserve"> (4th ed.). Gramedia Pustaka Utama. </w:t>
      </w:r>
      <w:hyperlink r:id="rId24">
        <w:r w:rsidR="001E1AB2" w:rsidRPr="008815CE">
          <w:rPr>
            <w:rFonts w:ascii="Palatino Linotype" w:eastAsia="Century Gothic" w:hAnsi="Palatino Linotype" w:cs="Century Gothic"/>
            <w:color w:val="0000FF"/>
            <w:sz w:val="18"/>
            <w:szCs w:val="18"/>
          </w:rPr>
          <w:t>https://books.google.co.id/books?id=-DliaG-3C64C&amp;dq</w:t>
        </w:r>
      </w:hyperlink>
    </w:p>
    <w:p w:rsidR="001E1AB2" w:rsidRPr="008815CE" w:rsidRDefault="00000000" w:rsidP="008815CE">
      <w:p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bookmarkStart w:id="14" w:name="bookmark=id.lnxbz9" w:colFirst="0" w:colLast="0"/>
      <w:bookmarkEnd w:id="14"/>
      <w:r w:rsidRPr="008815CE">
        <w:rPr>
          <w:rFonts w:ascii="Palatino Linotype" w:eastAsia="Century Gothic" w:hAnsi="Palatino Linotype" w:cs="Century Gothic"/>
          <w:color w:val="000000"/>
          <w:sz w:val="18"/>
          <w:szCs w:val="18"/>
        </w:rPr>
        <w:t xml:space="preserve">Ibiz Coach. (2018). </w:t>
      </w:r>
      <w:r w:rsidRPr="008815CE">
        <w:rPr>
          <w:rFonts w:ascii="Palatino Linotype" w:eastAsia="Century Gothic" w:hAnsi="Palatino Linotype" w:cs="Century Gothic"/>
          <w:i/>
          <w:color w:val="000000"/>
          <w:sz w:val="18"/>
          <w:szCs w:val="18"/>
        </w:rPr>
        <w:t>Inilah Perbedaan Antara Mentoring, Consulting, Training, dan Coaching</w:t>
      </w:r>
      <w:r w:rsidRPr="008815CE">
        <w:rPr>
          <w:rFonts w:ascii="Palatino Linotype" w:eastAsia="Century Gothic" w:hAnsi="Palatino Linotype" w:cs="Century Gothic"/>
          <w:color w:val="000000"/>
          <w:sz w:val="18"/>
          <w:szCs w:val="18"/>
        </w:rPr>
        <w:t xml:space="preserve">. </w:t>
      </w:r>
      <w:hyperlink r:id="rId25">
        <w:r w:rsidR="001E1AB2" w:rsidRPr="008815CE">
          <w:rPr>
            <w:rFonts w:ascii="Palatino Linotype" w:eastAsia="Century Gothic" w:hAnsi="Palatino Linotype" w:cs="Century Gothic"/>
            <w:color w:val="0000FF"/>
            <w:sz w:val="18"/>
            <w:szCs w:val="18"/>
          </w:rPr>
          <w:t>https://ibizcoach.com/perbedaan-mentoring-consulting-training-dan-coaching/</w:t>
        </w:r>
      </w:hyperlink>
    </w:p>
    <w:p w:rsidR="001E1AB2" w:rsidRPr="008815CE" w:rsidRDefault="00000000" w:rsidP="008815CE">
      <w:p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bookmarkStart w:id="15" w:name="bookmark=id.35nkun2" w:colFirst="0" w:colLast="0"/>
      <w:bookmarkEnd w:id="15"/>
      <w:r w:rsidRPr="008815CE">
        <w:rPr>
          <w:rFonts w:ascii="Palatino Linotype" w:eastAsia="Century Gothic" w:hAnsi="Palatino Linotype" w:cs="Century Gothic"/>
          <w:color w:val="000000"/>
          <w:sz w:val="18"/>
          <w:szCs w:val="18"/>
        </w:rPr>
        <w:t xml:space="preserve">Kemendikbud. (2019). </w:t>
      </w:r>
      <w:r w:rsidRPr="008815CE">
        <w:rPr>
          <w:rFonts w:ascii="Palatino Linotype" w:eastAsia="Century Gothic" w:hAnsi="Palatino Linotype" w:cs="Century Gothic"/>
          <w:i/>
          <w:color w:val="000000"/>
          <w:sz w:val="18"/>
          <w:szCs w:val="18"/>
        </w:rPr>
        <w:t>Neraca Pendidikan Daerah: Data Uji Kompetensi Guru</w:t>
      </w:r>
      <w:r w:rsidRPr="008815CE">
        <w:rPr>
          <w:rFonts w:ascii="Palatino Linotype" w:eastAsia="Century Gothic" w:hAnsi="Palatino Linotype" w:cs="Century Gothic"/>
          <w:color w:val="000000"/>
          <w:sz w:val="18"/>
          <w:szCs w:val="18"/>
        </w:rPr>
        <w:t xml:space="preserve">. Kemendikbud. </w:t>
      </w:r>
      <w:hyperlink r:id="rId26">
        <w:r w:rsidR="001E1AB2" w:rsidRPr="008815CE">
          <w:rPr>
            <w:rFonts w:ascii="Palatino Linotype" w:eastAsia="Century Gothic" w:hAnsi="Palatino Linotype" w:cs="Century Gothic"/>
            <w:color w:val="0000FF"/>
            <w:sz w:val="18"/>
            <w:szCs w:val="18"/>
          </w:rPr>
          <w:t>https://npd.kemdikbud.go.id/?appid=ukg,</w:t>
        </w:r>
      </w:hyperlink>
      <w:r w:rsidRPr="008815CE">
        <w:rPr>
          <w:rFonts w:ascii="Palatino Linotype" w:eastAsia="Century Gothic" w:hAnsi="Palatino Linotype" w:cs="Century Gothic"/>
          <w:color w:val="000000"/>
          <w:sz w:val="18"/>
          <w:szCs w:val="18"/>
        </w:rPr>
        <w:t xml:space="preserve"> </w:t>
      </w:r>
    </w:p>
    <w:p w:rsidR="001E1AB2" w:rsidRPr="008815CE" w:rsidRDefault="00000000" w:rsidP="008815CE">
      <w:p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bookmarkStart w:id="16" w:name="bookmark=id.1ksv4uv" w:colFirst="0" w:colLast="0"/>
      <w:bookmarkEnd w:id="16"/>
      <w:r w:rsidRPr="008815CE">
        <w:rPr>
          <w:rFonts w:ascii="Palatino Linotype" w:eastAsia="Century Gothic" w:hAnsi="Palatino Linotype" w:cs="Century Gothic"/>
          <w:color w:val="000000"/>
          <w:sz w:val="18"/>
          <w:szCs w:val="18"/>
        </w:rPr>
        <w:t xml:space="preserve">Mallapiang, F., Kurniati, Y., Syahrir, S., Lagu, A. M. H., &amp; Sadarang, R. A. I. (2020). Pengelolaan sampah dengan pendekatan Asset-Based Community Development (ABCD) di wilayah pesisir Bulukumba Sulawesi </w:t>
      </w:r>
      <w:r w:rsidRPr="008815CE">
        <w:rPr>
          <w:rFonts w:ascii="Palatino Linotype" w:eastAsia="Century Gothic" w:hAnsi="Palatino Linotype" w:cs="Century Gothic"/>
          <w:color w:val="000000"/>
          <w:sz w:val="18"/>
          <w:szCs w:val="18"/>
        </w:rPr>
        <w:t xml:space="preserve">Selatan. </w:t>
      </w:r>
      <w:r w:rsidRPr="008815CE">
        <w:rPr>
          <w:rFonts w:ascii="Palatino Linotype" w:eastAsia="Century Gothic" w:hAnsi="Palatino Linotype" w:cs="Century Gothic"/>
          <w:i/>
          <w:color w:val="000000"/>
          <w:sz w:val="18"/>
          <w:szCs w:val="18"/>
        </w:rPr>
        <w:t>Riau Journal of Empowerment</w:t>
      </w:r>
      <w:r w:rsidRPr="008815CE">
        <w:rPr>
          <w:rFonts w:ascii="Palatino Linotype" w:eastAsia="Century Gothic" w:hAnsi="Palatino Linotype" w:cs="Century Gothic"/>
          <w:color w:val="000000"/>
          <w:sz w:val="18"/>
          <w:szCs w:val="18"/>
        </w:rPr>
        <w:t xml:space="preserve">, </w:t>
      </w:r>
      <w:r w:rsidRPr="008815CE">
        <w:rPr>
          <w:rFonts w:ascii="Palatino Linotype" w:eastAsia="Century Gothic" w:hAnsi="Palatino Linotype" w:cs="Century Gothic"/>
          <w:i/>
          <w:color w:val="000000"/>
          <w:sz w:val="18"/>
          <w:szCs w:val="18"/>
        </w:rPr>
        <w:t>3</w:t>
      </w:r>
      <w:r w:rsidRPr="008815CE">
        <w:rPr>
          <w:rFonts w:ascii="Palatino Linotype" w:eastAsia="Century Gothic" w:hAnsi="Palatino Linotype" w:cs="Century Gothic"/>
          <w:color w:val="000000"/>
          <w:sz w:val="18"/>
          <w:szCs w:val="18"/>
        </w:rPr>
        <w:t xml:space="preserve">(2), 79–86. </w:t>
      </w:r>
      <w:hyperlink r:id="rId27">
        <w:r w:rsidR="001E1AB2" w:rsidRPr="008815CE">
          <w:rPr>
            <w:rFonts w:ascii="Palatino Linotype" w:eastAsia="Century Gothic" w:hAnsi="Palatino Linotype" w:cs="Century Gothic"/>
            <w:color w:val="0000FF"/>
            <w:sz w:val="18"/>
            <w:szCs w:val="18"/>
          </w:rPr>
          <w:t>https://doi.org/10.31258/raje.3.2.79-86</w:t>
        </w:r>
      </w:hyperlink>
    </w:p>
    <w:p w:rsidR="001E1AB2" w:rsidRPr="008815CE" w:rsidRDefault="00000000" w:rsidP="008815CE">
      <w:p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bookmarkStart w:id="17" w:name="bookmark=id.44sinio" w:colFirst="0" w:colLast="0"/>
      <w:bookmarkEnd w:id="17"/>
      <w:r w:rsidRPr="008815CE">
        <w:rPr>
          <w:rFonts w:ascii="Palatino Linotype" w:eastAsia="Century Gothic" w:hAnsi="Palatino Linotype" w:cs="Century Gothic"/>
          <w:color w:val="000000"/>
          <w:sz w:val="18"/>
          <w:szCs w:val="18"/>
        </w:rPr>
        <w:t xml:space="preserve">Nalhadi, A., Syarifudin, S., Habibi, F., Fatah, A., &amp; Supriyadi, S. (2020). Pemberdayaan Masyarakat dalam Pemanfaatan Limbah Rumah Tangga menjadi Pupuk Organik Cair. </w:t>
      </w:r>
      <w:r w:rsidRPr="008815CE">
        <w:rPr>
          <w:rFonts w:ascii="Palatino Linotype" w:eastAsia="Century Gothic" w:hAnsi="Palatino Linotype" w:cs="Century Gothic"/>
          <w:i/>
          <w:color w:val="000000"/>
          <w:sz w:val="18"/>
          <w:szCs w:val="18"/>
        </w:rPr>
        <w:t>Wikrama Parahita</w:t>
      </w:r>
      <w:r w:rsidRPr="008815CE">
        <w:rPr>
          <w:rFonts w:eastAsia="Arial"/>
          <w:i/>
          <w:color w:val="000000"/>
          <w:sz w:val="18"/>
          <w:szCs w:val="18"/>
        </w:rPr>
        <w:t> </w:t>
      </w:r>
      <w:r w:rsidRPr="008815CE">
        <w:rPr>
          <w:rFonts w:ascii="Palatino Linotype" w:eastAsia="Century Gothic" w:hAnsi="Palatino Linotype" w:cs="Century Gothic"/>
          <w:i/>
          <w:color w:val="000000"/>
          <w:sz w:val="18"/>
          <w:szCs w:val="18"/>
        </w:rPr>
        <w:t>: Jurnal Pengabdian Masyarakat</w:t>
      </w:r>
      <w:r w:rsidRPr="008815CE">
        <w:rPr>
          <w:rFonts w:ascii="Palatino Linotype" w:eastAsia="Century Gothic" w:hAnsi="Palatino Linotype" w:cs="Century Gothic"/>
          <w:color w:val="000000"/>
          <w:sz w:val="18"/>
          <w:szCs w:val="18"/>
        </w:rPr>
        <w:t xml:space="preserve">, </w:t>
      </w:r>
      <w:r w:rsidRPr="008815CE">
        <w:rPr>
          <w:rFonts w:ascii="Palatino Linotype" w:eastAsia="Century Gothic" w:hAnsi="Palatino Linotype" w:cs="Century Gothic"/>
          <w:i/>
          <w:color w:val="000000"/>
          <w:sz w:val="18"/>
          <w:szCs w:val="18"/>
        </w:rPr>
        <w:t>4</w:t>
      </w:r>
      <w:r w:rsidRPr="008815CE">
        <w:rPr>
          <w:rFonts w:ascii="Palatino Linotype" w:eastAsia="Century Gothic" w:hAnsi="Palatino Linotype" w:cs="Century Gothic"/>
          <w:color w:val="000000"/>
          <w:sz w:val="18"/>
          <w:szCs w:val="18"/>
        </w:rPr>
        <w:t xml:space="preserve">(1), 43–46. </w:t>
      </w:r>
      <w:hyperlink r:id="rId28">
        <w:r w:rsidR="001E1AB2" w:rsidRPr="008815CE">
          <w:rPr>
            <w:rFonts w:ascii="Palatino Linotype" w:eastAsia="Century Gothic" w:hAnsi="Palatino Linotype" w:cs="Century Gothic"/>
            <w:color w:val="0000FF"/>
            <w:sz w:val="18"/>
            <w:szCs w:val="18"/>
          </w:rPr>
          <w:t>https://doi.org/10.30656/jpmwp.v4i1.2134</w:t>
        </w:r>
      </w:hyperlink>
    </w:p>
    <w:p w:rsidR="001E1AB2" w:rsidRPr="008815CE" w:rsidRDefault="00000000" w:rsidP="008815CE">
      <w:p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r w:rsidRPr="008815CE">
        <w:rPr>
          <w:rFonts w:ascii="Palatino Linotype" w:eastAsia="Century Gothic" w:hAnsi="Palatino Linotype" w:cs="Century Gothic"/>
          <w:color w:val="000000"/>
          <w:sz w:val="18"/>
          <w:szCs w:val="18"/>
        </w:rPr>
        <w:t xml:space="preserve">Nurgesang, F. A., &amp; Ridlwan, P. P. M. (2019). The Manufacturing of Banana Cutting Machine for Making Chips with Capacity of 35 kg/h to Improve Productivity of a Home Industry in Putat Village, Gunungkidul, Yogyakarta. </w:t>
      </w:r>
      <w:r w:rsidRPr="008815CE">
        <w:rPr>
          <w:rFonts w:ascii="Palatino Linotype" w:eastAsia="Century Gothic" w:hAnsi="Palatino Linotype" w:cs="Century Gothic"/>
          <w:i/>
          <w:color w:val="000000"/>
          <w:sz w:val="18"/>
          <w:szCs w:val="18"/>
        </w:rPr>
        <w:t>Prosiding SNTTM XVIII,</w:t>
      </w:r>
      <w:r w:rsidRPr="008815CE">
        <w:rPr>
          <w:rFonts w:ascii="Palatino Linotype" w:eastAsia="Century Gothic" w:hAnsi="Palatino Linotype" w:cs="Century Gothic"/>
          <w:color w:val="000000"/>
          <w:sz w:val="18"/>
          <w:szCs w:val="18"/>
        </w:rPr>
        <w:t xml:space="preserve"> 1–7. </w:t>
      </w:r>
      <w:hyperlink r:id="rId29">
        <w:r w:rsidR="001E1AB2" w:rsidRPr="008815CE">
          <w:rPr>
            <w:rFonts w:ascii="Palatino Linotype" w:eastAsia="Century Gothic" w:hAnsi="Palatino Linotype" w:cs="Century Gothic"/>
            <w:color w:val="0000FF"/>
            <w:sz w:val="18"/>
            <w:szCs w:val="18"/>
          </w:rPr>
          <w:t>http://prosiding.bkstm.org/prosiding/2019/TM11.pdf</w:t>
        </w:r>
      </w:hyperlink>
    </w:p>
    <w:p w:rsidR="001E1AB2" w:rsidRPr="008815CE" w:rsidRDefault="00000000" w:rsidP="008815CE">
      <w:p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bookmarkStart w:id="18" w:name="bookmark=id.2jxsxqh" w:colFirst="0" w:colLast="0"/>
      <w:bookmarkEnd w:id="18"/>
      <w:r w:rsidRPr="008815CE">
        <w:rPr>
          <w:rFonts w:ascii="Palatino Linotype" w:eastAsia="Century Gothic" w:hAnsi="Palatino Linotype" w:cs="Century Gothic"/>
          <w:color w:val="000000"/>
          <w:sz w:val="18"/>
          <w:szCs w:val="18"/>
        </w:rPr>
        <w:t xml:space="preserve">Oktaviana, F., Hanidian, O., Aji, B. S., &amp; Baihaqi, I. (2020). Pelayanan Administrasi Desa Berbasis Online di Desa Paremono. </w:t>
      </w:r>
      <w:r w:rsidRPr="008815CE">
        <w:rPr>
          <w:rFonts w:ascii="Palatino Linotype" w:eastAsia="Century Gothic" w:hAnsi="Palatino Linotype" w:cs="Century Gothic"/>
          <w:i/>
          <w:color w:val="000000"/>
          <w:sz w:val="18"/>
          <w:szCs w:val="18"/>
        </w:rPr>
        <w:t>ABDIPRAJA (Jurnal Pengabdian Kepada Masyarakat)</w:t>
      </w:r>
      <w:r w:rsidRPr="008815CE">
        <w:rPr>
          <w:rFonts w:ascii="Palatino Linotype" w:eastAsia="Century Gothic" w:hAnsi="Palatino Linotype" w:cs="Century Gothic"/>
          <w:color w:val="000000"/>
          <w:sz w:val="18"/>
          <w:szCs w:val="18"/>
        </w:rPr>
        <w:t xml:space="preserve">, </w:t>
      </w:r>
      <w:r w:rsidRPr="008815CE">
        <w:rPr>
          <w:rFonts w:ascii="Palatino Linotype" w:eastAsia="Century Gothic" w:hAnsi="Palatino Linotype" w:cs="Century Gothic"/>
          <w:i/>
          <w:color w:val="000000"/>
          <w:sz w:val="18"/>
          <w:szCs w:val="18"/>
        </w:rPr>
        <w:t>1</w:t>
      </w:r>
      <w:r w:rsidRPr="008815CE">
        <w:rPr>
          <w:rFonts w:ascii="Palatino Linotype" w:eastAsia="Century Gothic" w:hAnsi="Palatino Linotype" w:cs="Century Gothic"/>
          <w:color w:val="000000"/>
          <w:sz w:val="18"/>
          <w:szCs w:val="18"/>
        </w:rPr>
        <w:t xml:space="preserve">(1), 49–56. </w:t>
      </w:r>
      <w:hyperlink r:id="rId30">
        <w:r w:rsidR="001E1AB2" w:rsidRPr="008815CE">
          <w:rPr>
            <w:rFonts w:ascii="Palatino Linotype" w:eastAsia="Century Gothic" w:hAnsi="Palatino Linotype" w:cs="Century Gothic"/>
            <w:color w:val="0000FF"/>
            <w:sz w:val="18"/>
            <w:szCs w:val="18"/>
          </w:rPr>
          <w:t>https://doi.org/10.31002/abdipraja.v1i1.3205</w:t>
        </w:r>
      </w:hyperlink>
    </w:p>
    <w:p w:rsidR="001E1AB2" w:rsidRPr="008815CE" w:rsidRDefault="00000000" w:rsidP="008815CE">
      <w:p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bookmarkStart w:id="19" w:name="bookmark=id.z337ya" w:colFirst="0" w:colLast="0"/>
      <w:bookmarkEnd w:id="19"/>
      <w:r w:rsidRPr="008815CE">
        <w:rPr>
          <w:rFonts w:ascii="Palatino Linotype" w:eastAsia="Century Gothic" w:hAnsi="Palatino Linotype" w:cs="Century Gothic"/>
          <w:color w:val="000000"/>
          <w:sz w:val="18"/>
          <w:szCs w:val="18"/>
        </w:rPr>
        <w:t xml:space="preserve">Palenti, C. D. (2021). Peningkatan Keterampilan Komunikasi melalui Participatory Learning Pada kegiatan Pemberdayaan Masyarakat. </w:t>
      </w:r>
      <w:r w:rsidRPr="008815CE">
        <w:rPr>
          <w:rFonts w:ascii="Palatino Linotype" w:eastAsia="Century Gothic" w:hAnsi="Palatino Linotype" w:cs="Century Gothic"/>
          <w:i/>
          <w:color w:val="000000"/>
          <w:sz w:val="18"/>
          <w:szCs w:val="18"/>
        </w:rPr>
        <w:t>Diklus: Jurnal Pendidikan Luar Sekolah</w:t>
      </w:r>
      <w:r w:rsidRPr="008815CE">
        <w:rPr>
          <w:rFonts w:ascii="Palatino Linotype" w:eastAsia="Century Gothic" w:hAnsi="Palatino Linotype" w:cs="Century Gothic"/>
          <w:color w:val="000000"/>
          <w:sz w:val="18"/>
          <w:szCs w:val="18"/>
        </w:rPr>
        <w:t xml:space="preserve">, </w:t>
      </w:r>
      <w:r w:rsidRPr="008815CE">
        <w:rPr>
          <w:rFonts w:ascii="Palatino Linotype" w:eastAsia="Century Gothic" w:hAnsi="Palatino Linotype" w:cs="Century Gothic"/>
          <w:i/>
          <w:color w:val="000000"/>
          <w:sz w:val="18"/>
          <w:szCs w:val="18"/>
        </w:rPr>
        <w:t>5</w:t>
      </w:r>
      <w:r w:rsidRPr="008815CE">
        <w:rPr>
          <w:rFonts w:ascii="Palatino Linotype" w:eastAsia="Century Gothic" w:hAnsi="Palatino Linotype" w:cs="Century Gothic"/>
          <w:color w:val="000000"/>
          <w:sz w:val="18"/>
          <w:szCs w:val="18"/>
        </w:rPr>
        <w:t xml:space="preserve">(1), 87–98. </w:t>
      </w:r>
      <w:hyperlink r:id="rId31">
        <w:r w:rsidR="001E1AB2" w:rsidRPr="008815CE">
          <w:rPr>
            <w:rFonts w:ascii="Palatino Linotype" w:eastAsia="Century Gothic" w:hAnsi="Palatino Linotype" w:cs="Century Gothic"/>
            <w:color w:val="0000FF"/>
            <w:sz w:val="18"/>
            <w:szCs w:val="18"/>
          </w:rPr>
          <w:t>https://doi.org/10.21831/diklus.v5i1.37074</w:t>
        </w:r>
      </w:hyperlink>
    </w:p>
    <w:p w:rsidR="001E1AB2" w:rsidRPr="008815CE" w:rsidRDefault="00000000" w:rsidP="008815CE">
      <w:p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bookmarkStart w:id="20" w:name="bookmark=id.3j2qqm3" w:colFirst="0" w:colLast="0"/>
      <w:bookmarkEnd w:id="20"/>
      <w:r w:rsidRPr="008815CE">
        <w:rPr>
          <w:rFonts w:ascii="Palatino Linotype" w:eastAsia="Century Gothic" w:hAnsi="Palatino Linotype" w:cs="Century Gothic"/>
          <w:color w:val="000000"/>
          <w:sz w:val="18"/>
          <w:szCs w:val="18"/>
        </w:rPr>
        <w:t xml:space="preserve">Permana, E. P. (2021). Pengaruh Media Pembelajaran Wayang Kertas Terhadap Nilai Karakter Siswa Sekolah Dasar. </w:t>
      </w:r>
      <w:r w:rsidRPr="008815CE">
        <w:rPr>
          <w:rFonts w:ascii="Palatino Linotype" w:eastAsia="Century Gothic" w:hAnsi="Palatino Linotype" w:cs="Century Gothic"/>
          <w:i/>
          <w:color w:val="000000"/>
          <w:sz w:val="18"/>
          <w:szCs w:val="18"/>
        </w:rPr>
        <w:t>Prima Magistra: Jurnal Ilmiah Kependidikan</w:t>
      </w:r>
      <w:r w:rsidRPr="008815CE">
        <w:rPr>
          <w:rFonts w:ascii="Palatino Linotype" w:eastAsia="Century Gothic" w:hAnsi="Palatino Linotype" w:cs="Century Gothic"/>
          <w:color w:val="000000"/>
          <w:sz w:val="18"/>
          <w:szCs w:val="18"/>
        </w:rPr>
        <w:t xml:space="preserve">, </w:t>
      </w:r>
      <w:r w:rsidRPr="008815CE">
        <w:rPr>
          <w:rFonts w:ascii="Palatino Linotype" w:eastAsia="Century Gothic" w:hAnsi="Palatino Linotype" w:cs="Century Gothic"/>
          <w:i/>
          <w:color w:val="000000"/>
          <w:sz w:val="18"/>
          <w:szCs w:val="18"/>
        </w:rPr>
        <w:t>2</w:t>
      </w:r>
      <w:r w:rsidRPr="008815CE">
        <w:rPr>
          <w:rFonts w:ascii="Palatino Linotype" w:eastAsia="Century Gothic" w:hAnsi="Palatino Linotype" w:cs="Century Gothic"/>
          <w:color w:val="000000"/>
          <w:sz w:val="18"/>
          <w:szCs w:val="18"/>
        </w:rPr>
        <w:t xml:space="preserve">(2), 190–196. </w:t>
      </w:r>
      <w:hyperlink r:id="rId32">
        <w:r w:rsidR="001E1AB2" w:rsidRPr="008815CE">
          <w:rPr>
            <w:rFonts w:ascii="Palatino Linotype" w:eastAsia="Century Gothic" w:hAnsi="Palatino Linotype" w:cs="Century Gothic"/>
            <w:color w:val="0000FF"/>
            <w:sz w:val="18"/>
            <w:szCs w:val="18"/>
          </w:rPr>
          <w:t>https://doi.org/10.37478/jpm.v2i2.1028</w:t>
        </w:r>
      </w:hyperlink>
    </w:p>
    <w:p w:rsidR="001E1AB2" w:rsidRPr="008815CE" w:rsidRDefault="00000000" w:rsidP="008815CE">
      <w:p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bookmarkStart w:id="21" w:name="bookmark=id.1y810tw" w:colFirst="0" w:colLast="0"/>
      <w:bookmarkEnd w:id="21"/>
      <w:r w:rsidRPr="008815CE">
        <w:rPr>
          <w:rFonts w:ascii="Palatino Linotype" w:eastAsia="Century Gothic" w:hAnsi="Palatino Linotype" w:cs="Century Gothic"/>
          <w:color w:val="000000"/>
          <w:sz w:val="18"/>
          <w:szCs w:val="18"/>
        </w:rPr>
        <w:t xml:space="preserve">Prastyan, R. D. N. (2019). Penguatan Pendidikan Karakter Anak SD Melalui Konsep Pembelajaran Berbasis Kesenian Budaya Daerah dan Permainan Tradisional di Kampoeng Dolanan Nusantara Borobudur Magelang. </w:t>
      </w:r>
      <w:r w:rsidRPr="008815CE">
        <w:rPr>
          <w:rFonts w:ascii="Palatino Linotype" w:eastAsia="Century Gothic" w:hAnsi="Palatino Linotype" w:cs="Century Gothic"/>
          <w:i/>
          <w:color w:val="000000"/>
          <w:sz w:val="18"/>
          <w:szCs w:val="18"/>
        </w:rPr>
        <w:t>Seminar Nasional Pagelaran Pendidikan Dasar Nasional (PPDN)</w:t>
      </w:r>
      <w:r w:rsidRPr="008815CE">
        <w:rPr>
          <w:rFonts w:ascii="Palatino Linotype" w:eastAsia="Century Gothic" w:hAnsi="Palatino Linotype" w:cs="Century Gothic"/>
          <w:color w:val="000000"/>
          <w:sz w:val="18"/>
          <w:szCs w:val="18"/>
        </w:rPr>
        <w:t xml:space="preserve">, </w:t>
      </w:r>
      <w:r w:rsidRPr="008815CE">
        <w:rPr>
          <w:rFonts w:ascii="Palatino Linotype" w:eastAsia="Century Gothic" w:hAnsi="Palatino Linotype" w:cs="Century Gothic"/>
          <w:i/>
          <w:color w:val="000000"/>
          <w:sz w:val="18"/>
          <w:szCs w:val="18"/>
        </w:rPr>
        <w:t>1</w:t>
      </w:r>
      <w:r w:rsidRPr="008815CE">
        <w:rPr>
          <w:rFonts w:ascii="Palatino Linotype" w:eastAsia="Century Gothic" w:hAnsi="Palatino Linotype" w:cs="Century Gothic"/>
          <w:color w:val="000000"/>
          <w:sz w:val="18"/>
          <w:szCs w:val="18"/>
        </w:rPr>
        <w:t xml:space="preserve">(1), 93–101. </w:t>
      </w:r>
      <w:hyperlink r:id="rId33">
        <w:r w:rsidR="001E1AB2" w:rsidRPr="008815CE">
          <w:rPr>
            <w:rFonts w:ascii="Palatino Linotype" w:eastAsia="Century Gothic" w:hAnsi="Palatino Linotype" w:cs="Century Gothic"/>
            <w:color w:val="0000FF"/>
            <w:sz w:val="18"/>
            <w:szCs w:val="18"/>
          </w:rPr>
          <w:t>http://www.seminar.uad.ac.id/index.php/ppdn/article/view/1446</w:t>
        </w:r>
      </w:hyperlink>
    </w:p>
    <w:p w:rsidR="001E1AB2" w:rsidRPr="008815CE" w:rsidRDefault="00000000" w:rsidP="008815CE">
      <w:pPr>
        <w:pBdr>
          <w:top w:val="nil"/>
          <w:left w:val="nil"/>
          <w:bottom w:val="nil"/>
          <w:right w:val="nil"/>
          <w:between w:val="nil"/>
        </w:pBdr>
        <w:ind w:left="284" w:hanging="284"/>
        <w:jc w:val="both"/>
        <w:rPr>
          <w:rFonts w:ascii="Palatino Linotype" w:eastAsia="Century Gothic" w:hAnsi="Palatino Linotype" w:cs="Century Gothic"/>
          <w:color w:val="000000"/>
          <w:sz w:val="18"/>
          <w:szCs w:val="18"/>
        </w:rPr>
      </w:pPr>
      <w:bookmarkStart w:id="22" w:name="bookmark=id.4i7ojhp" w:colFirst="0" w:colLast="0"/>
      <w:bookmarkEnd w:id="22"/>
      <w:r w:rsidRPr="008815CE">
        <w:rPr>
          <w:rFonts w:ascii="Palatino Linotype" w:eastAsia="Century Gothic" w:hAnsi="Palatino Linotype" w:cs="Century Gothic"/>
          <w:color w:val="000000"/>
          <w:sz w:val="18"/>
          <w:szCs w:val="18"/>
        </w:rPr>
        <w:t xml:space="preserve">Yuwanita, E. (2016). Keefektifan Penggunaan Media Video Pembelajaran Untuk Meningkatkan Hasil Belajar Siswa Pada Mata Pelajaran Dasar Teknologi Menjahit di SMK Negeri 3 Pacitan. </w:t>
      </w:r>
      <w:r w:rsidRPr="008815CE">
        <w:rPr>
          <w:rFonts w:ascii="Palatino Linotype" w:eastAsia="Century Gothic" w:hAnsi="Palatino Linotype" w:cs="Century Gothic"/>
          <w:i/>
          <w:color w:val="000000"/>
          <w:sz w:val="18"/>
          <w:szCs w:val="18"/>
        </w:rPr>
        <w:t>Skripsi</w:t>
      </w:r>
      <w:r w:rsidRPr="008815CE">
        <w:rPr>
          <w:rFonts w:ascii="Palatino Linotype" w:eastAsia="Century Gothic" w:hAnsi="Palatino Linotype" w:cs="Century Gothic"/>
          <w:color w:val="000000"/>
          <w:sz w:val="18"/>
          <w:szCs w:val="18"/>
        </w:rPr>
        <w:t xml:space="preserve">. Semarang: Universitas Negeri Semarang. </w:t>
      </w:r>
      <w:hyperlink r:id="rId34">
        <w:r w:rsidR="001E1AB2" w:rsidRPr="008815CE">
          <w:rPr>
            <w:rFonts w:ascii="Palatino Linotype" w:eastAsia="Century Gothic" w:hAnsi="Palatino Linotype" w:cs="Century Gothic"/>
            <w:color w:val="0000FF"/>
            <w:sz w:val="18"/>
            <w:szCs w:val="18"/>
          </w:rPr>
          <w:t>http://lib.unnes.ac.id/28353/1/5401411100.pdf</w:t>
        </w:r>
      </w:hyperlink>
    </w:p>
    <w:p w:rsidR="001E1AB2" w:rsidRPr="008815CE" w:rsidRDefault="001E1AB2" w:rsidP="008815CE">
      <w:pPr>
        <w:widowControl w:val="0"/>
        <w:jc w:val="both"/>
        <w:rPr>
          <w:rFonts w:ascii="Palatino Linotype" w:hAnsi="Palatino Linotype"/>
          <w:b/>
          <w:sz w:val="18"/>
          <w:szCs w:val="18"/>
        </w:rPr>
      </w:pPr>
    </w:p>
    <w:sectPr w:rsidR="001E1AB2" w:rsidRPr="008815CE">
      <w:type w:val="continuous"/>
      <w:pgSz w:w="11894" w:h="16157"/>
      <w:pgMar w:top="1412" w:right="1140" w:bottom="1701" w:left="1140" w:header="1140" w:footer="1140" w:gutter="0"/>
      <w:cols w:num="2" w:space="720" w:equalWidth="0">
        <w:col w:w="4591" w:space="432"/>
        <w:col w:w="459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6BF" w:rsidRDefault="00BA36BF">
      <w:r>
        <w:separator/>
      </w:r>
    </w:p>
  </w:endnote>
  <w:endnote w:type="continuationSeparator" w:id="0">
    <w:p w:rsidR="00BA36BF" w:rsidRDefault="00BA3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embedRegular r:id="rId1" w:fontKey="{11D97306-50AB-EB47-9647-4891B20AD1EB}"/>
    <w:embedBold r:id="rId2" w:fontKey="{41682E95-5994-F049-B22B-29C8957E9197}"/>
    <w:embedItalic r:id="rId3" w:fontKey="{22CE23F1-E2E1-444C-B51F-FAB84EDD9E84}"/>
    <w:embedBoldItalic r:id="rId4" w:fontKey="{2DE36F6A-B770-294D-8EB2-C6A973C5F3A7}"/>
  </w:font>
  <w:font w:name="Courier New">
    <w:panose1 w:val="02070309020205020404"/>
    <w:charset w:val="00"/>
    <w:family w:val="modern"/>
    <w:pitch w:val="fixed"/>
    <w:sig w:usb0="E0002EFF" w:usb1="C0007843" w:usb2="00000009" w:usb3="00000000" w:csb0="000001FF" w:csb1="00000000"/>
    <w:embedRegular r:id="rId5" w:fontKey="{3297A8B2-C4AF-0B46-9B85-F69A7427C8F4}"/>
  </w:font>
  <w:font w:name="Noto Sans Symbols">
    <w:panose1 w:val="020B0604020202020204"/>
    <w:charset w:val="00"/>
    <w:family w:val="auto"/>
    <w:pitch w:val="default"/>
    <w:embedRegular r:id="rId6" w:fontKey="{FE08665B-80AC-8947-B8D8-6846BA0F4D14}"/>
  </w:font>
  <w:font w:name="Times New Roman">
    <w:panose1 w:val="02020603050405020304"/>
    <w:charset w:val="00"/>
    <w:family w:val="roman"/>
    <w:pitch w:val="variable"/>
    <w:sig w:usb0="E0002EFF" w:usb1="C000785B" w:usb2="00000009" w:usb3="00000000" w:csb0="000001FF" w:csb1="00000000"/>
    <w:embedRegular r:id="rId7" w:fontKey="{1D284AF3-571C-6548-8476-44F5A72A2F8E}"/>
    <w:embedBold r:id="rId8" w:fontKey="{AAA00FEE-9155-A04B-B671-736A21F8C382}"/>
    <w:embedItalic r:id="rId9" w:fontKey="{3DF0CEC1-C8E9-074D-9E55-B4B7654C69A6}"/>
    <w:embedBoldItalic r:id="rId10" w:fontKey="{0372E6F2-E7F8-A640-ABE1-E8E25136CA6C}"/>
  </w:font>
  <w:font w:name="Cambria">
    <w:panose1 w:val="02040503050406030204"/>
    <w:charset w:val="00"/>
    <w:family w:val="roman"/>
    <w:pitch w:val="variable"/>
    <w:sig w:usb0="E00006FF" w:usb1="420024FF" w:usb2="02000000" w:usb3="00000000" w:csb0="0000019F" w:csb1="00000000"/>
    <w:embedRegular r:id="rId11" w:fontKey="{D62DEA1A-3B81-EE41-B444-20361DC0BA1C}"/>
    <w:embedBold r:id="rId12" w:fontKey="{1F769D1E-FF3D-1548-8D34-98407D5A81DE}"/>
    <w:embedItalic r:id="rId13" w:fontKey="{516A973D-0CFB-7C49-8628-D745A4F1B1A7}"/>
    <w:embedBoldItalic r:id="rId14" w:fontKey="{C2492FCB-3216-2B4C-812B-91AF523EC318}"/>
  </w:font>
  <w:font w:name="Lucida Grande">
    <w:panose1 w:val="020B0600040502020204"/>
    <w:charset w:val="00"/>
    <w:family w:val="swiss"/>
    <w:pitch w:val="variable"/>
    <w:sig w:usb0="E1000AEF" w:usb1="5000A1FF" w:usb2="00000000" w:usb3="00000000" w:csb0="000001BF" w:csb1="00000000"/>
  </w:font>
  <w:font w:name="ヒラギノ角ゴ Pro W3">
    <w:panose1 w:val="020B0604020202020204"/>
    <w:charset w:val="80"/>
    <w:family w:val="roman"/>
    <w:pitch w:val="default"/>
  </w:font>
  <w:font w:name="Times New Roman Bold">
    <w:panose1 w:val="020B0604020202020204"/>
    <w:charset w:val="00"/>
    <w:family w:val="roman"/>
    <w:pitch w:val="default"/>
  </w:font>
  <w:font w:name="Times New Roman Bold Italic">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embedRegular r:id="rId18" w:fontKey="{E9598606-708D-BD4B-BED7-974E8E512507}"/>
  </w:font>
  <w:font w:name="Arial">
    <w:panose1 w:val="020B0604020202020204"/>
    <w:charset w:val="00"/>
    <w:family w:val="swiss"/>
    <w:pitch w:val="variable"/>
    <w:sig w:usb0="E0002EFF" w:usb1="C000785B" w:usb2="00000009" w:usb3="00000000" w:csb0="000001FF" w:csb1="00000000"/>
    <w:embedRegular r:id="rId19" w:fontKey="{698C7504-83BB-754E-83B8-DFF8D0B44A5E}"/>
    <w:embedItalic r:id="rId20" w:fontKey="{220EED17-2E13-1745-84DE-13BCF2392096}"/>
  </w:font>
  <w:font w:name="Georgia">
    <w:panose1 w:val="02040502050405020303"/>
    <w:charset w:val="00"/>
    <w:family w:val="roman"/>
    <w:pitch w:val="variable"/>
    <w:sig w:usb0="00000287" w:usb1="00000000" w:usb2="00000000" w:usb3="00000000" w:csb0="0000009F" w:csb1="00000000"/>
    <w:embedRegular r:id="rId21" w:fontKey="{29CD613F-5FC7-B24E-8D27-1A28A55D8702}"/>
    <w:embedItalic r:id="rId22" w:fontKey="{B89A3993-C436-DD4D-BA71-3750C36C2CFC}"/>
  </w:font>
  <w:font w:name="Palatino Linotype">
    <w:panose1 w:val="02040502050505030304"/>
    <w:charset w:val="00"/>
    <w:family w:val="roman"/>
    <w:pitch w:val="variable"/>
    <w:sig w:usb0="E0000287" w:usb1="40000013" w:usb2="00000000" w:usb3="00000000" w:csb0="0000019F" w:csb1="00000000"/>
    <w:embedRegular r:id="rId23" w:fontKey="{B0134576-8ED0-7243-8AC1-033E4E43ECD1}"/>
    <w:embedBold r:id="rId24" w:fontKey="{7FED6732-4A6E-294C-9230-1055A6AA29BB}"/>
    <w:embedItalic r:id="rId25" w:fontKey="{5038B615-9821-1F43-8DCA-0BEBE9CEEFD1}"/>
    <w:embedBoldItalic r:id="rId26" w:fontKey="{0CF3EF89-9BA3-8749-833B-86F1225F9D58}"/>
  </w:font>
  <w:font w:name="Avenir">
    <w:panose1 w:val="02000503020000020003"/>
    <w:charset w:val="4D"/>
    <w:family w:val="swiss"/>
    <w:pitch w:val="variable"/>
    <w:sig w:usb0="800000AF" w:usb1="5000204A" w:usb2="00000000" w:usb3="00000000" w:csb0="0000009B" w:csb1="00000000"/>
    <w:embedBold r:id="rId27" w:fontKey="{B8E671FA-1CBD-8A46-99D7-18FE1306A2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AB2" w:rsidRDefault="001E1AB2">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AB2" w:rsidRDefault="00000000">
    <w:pPr>
      <w:pBdr>
        <w:top w:val="nil"/>
        <w:left w:val="nil"/>
        <w:bottom w:val="nil"/>
        <w:right w:val="nil"/>
        <w:between w:val="nil"/>
      </w:pBdr>
      <w:tabs>
        <w:tab w:val="center" w:pos="4320"/>
        <w:tab w:val="right" w:pos="8640"/>
      </w:tabs>
      <w:jc w:val="center"/>
      <w:rPr>
        <w:color w:val="000000"/>
        <w:sz w:val="14"/>
        <w:szCs w:val="14"/>
      </w:rPr>
    </w:pPr>
    <w:r>
      <w:rPr>
        <w:color w:val="000000"/>
        <w:sz w:val="14"/>
        <w:szCs w:val="14"/>
      </w:rPr>
      <w:fldChar w:fldCharType="begin"/>
    </w:r>
    <w:r>
      <w:rPr>
        <w:color w:val="000000"/>
        <w:sz w:val="14"/>
        <w:szCs w:val="14"/>
      </w:rPr>
      <w:instrText>PAGE</w:instrText>
    </w:r>
    <w:r>
      <w:rPr>
        <w:color w:val="000000"/>
        <w:sz w:val="14"/>
        <w:szCs w:val="14"/>
      </w:rPr>
      <w:fldChar w:fldCharType="separate"/>
    </w:r>
    <w:r w:rsidR="00705A83">
      <w:rPr>
        <w:color w:val="000000"/>
        <w:sz w:val="14"/>
        <w:szCs w:val="14"/>
      </w:rPr>
      <w:t>2</w:t>
    </w:r>
    <w:r>
      <w:rPr>
        <w:color w:val="000000"/>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AB2" w:rsidRDefault="001E1AB2">
    <w:pPr>
      <w:pBdr>
        <w:top w:val="nil"/>
        <w:left w:val="nil"/>
        <w:bottom w:val="nil"/>
        <w:right w:val="nil"/>
        <w:between w:val="nil"/>
      </w:pBdr>
      <w:tabs>
        <w:tab w:val="center" w:pos="4320"/>
        <w:tab w:val="right" w:pos="8640"/>
      </w:tabs>
      <w:rPr>
        <w:color w:val="000000"/>
        <w:sz w:val="14"/>
        <w:szCs w:val="14"/>
      </w:rPr>
    </w:pPr>
  </w:p>
  <w:p w:rsidR="001E1AB2" w:rsidRDefault="00000000">
    <w:pPr>
      <w:pBdr>
        <w:top w:val="nil"/>
        <w:left w:val="nil"/>
        <w:bottom w:val="nil"/>
        <w:right w:val="nil"/>
        <w:between w:val="nil"/>
      </w:pBdr>
      <w:tabs>
        <w:tab w:val="center" w:pos="4320"/>
        <w:tab w:val="right" w:pos="8640"/>
        <w:tab w:val="left" w:pos="2880"/>
      </w:tabs>
      <w:ind w:left="2552"/>
      <w:jc w:val="right"/>
      <w:rPr>
        <w:color w:val="000000"/>
      </w:rPr>
    </w:pPr>
    <w:r>
      <w:rPr>
        <w:color w:val="000000"/>
        <w:sz w:val="14"/>
        <w:szCs w:val="14"/>
      </w:rPr>
      <w:t>© 20xx Segala bentuk plagiarisme dan penyalahgunaan hak kekayaan intelektual akibat diterbitkannya paper pengabdian masyarakat ini sepenuhnya menjadi tanggung jawab penulis.</w:t>
    </w:r>
  </w:p>
  <w:p w:rsidR="001E1AB2" w:rsidRDefault="001E1AB2">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6BF" w:rsidRDefault="00BA36BF">
      <w:r>
        <w:separator/>
      </w:r>
    </w:p>
  </w:footnote>
  <w:footnote w:type="continuationSeparator" w:id="0">
    <w:p w:rsidR="00BA36BF" w:rsidRDefault="00BA3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AB2" w:rsidRDefault="001E1AB2">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AB2" w:rsidRDefault="00000000">
    <w:pPr>
      <w:rPr>
        <w:sz w:val="14"/>
        <w:szCs w:val="14"/>
      </w:rPr>
    </w:pPr>
    <w:r>
      <w:rPr>
        <w:sz w:val="14"/>
        <w:szCs w:val="14"/>
      </w:rPr>
      <w:t xml:space="preserve">First author et al., </w:t>
    </w:r>
    <w:r w:rsidR="003368DE">
      <w:rPr>
        <w:i/>
        <w:sz w:val="14"/>
        <w:szCs w:val="14"/>
      </w:rPr>
      <w:t>Uniper Community Empowerment Journal (UCEJ)</w:t>
    </w:r>
    <w:r>
      <w:rPr>
        <w:sz w:val="14"/>
        <w:szCs w:val="14"/>
      </w:rPr>
      <w:t>, Volume Number Month Year: Page Number</w:t>
    </w:r>
  </w:p>
  <w:p w:rsidR="001E1AB2" w:rsidRDefault="00000000">
    <w:pPr>
      <w:pBdr>
        <w:bottom w:val="single" w:sz="4" w:space="1" w:color="000000"/>
      </w:pBdr>
      <w:rPr>
        <w:b/>
        <w:sz w:val="14"/>
        <w:szCs w:val="14"/>
      </w:rPr>
    </w:pPr>
    <w:r>
      <w:rPr>
        <w:b/>
        <w:sz w:val="14"/>
        <w:szCs w:val="14"/>
      </w:rPr>
      <w:t>DOI http://dx.doi.org/</w:t>
    </w:r>
  </w:p>
  <w:p w:rsidR="001E1AB2" w:rsidRDefault="001E1AB2">
    <w:pPr>
      <w:pBdr>
        <w:top w:val="nil"/>
        <w:left w:val="nil"/>
        <w:bottom w:val="nil"/>
        <w:right w:val="nil"/>
        <w:between w:val="nil"/>
      </w:pBdr>
      <w:tabs>
        <w:tab w:val="center" w:pos="4320"/>
        <w:tab w:val="right" w:pos="8640"/>
      </w:tabs>
      <w:jc w:val="both"/>
      <w:rPr>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49B" w:rsidRPr="00477117" w:rsidRDefault="00477117" w:rsidP="00477117">
    <w:pPr>
      <w:pBdr>
        <w:top w:val="nil"/>
        <w:left w:val="nil"/>
        <w:bottom w:val="nil"/>
        <w:right w:val="nil"/>
        <w:between w:val="nil"/>
      </w:pBdr>
      <w:tabs>
        <w:tab w:val="left" w:pos="7566"/>
        <w:tab w:val="right" w:pos="9618"/>
      </w:tabs>
      <w:rPr>
        <w:rFonts w:ascii="Palatino Linotype" w:eastAsia="Avenir" w:hAnsi="Palatino Linotype" w:cs="Avenir"/>
        <w:b/>
        <w:bCs/>
        <w:color w:val="000000"/>
        <w:sz w:val="40"/>
        <w:szCs w:val="40"/>
      </w:rPr>
    </w:pPr>
    <w:r w:rsidRPr="00477117">
      <w:drawing>
        <wp:anchor distT="0" distB="0" distL="114300" distR="114300" simplePos="0" relativeHeight="251658240" behindDoc="1" locked="0" layoutInCell="1" allowOverlap="1" wp14:anchorId="11707F6E">
          <wp:simplePos x="0" y="0"/>
          <wp:positionH relativeFrom="column">
            <wp:posOffset>5705879</wp:posOffset>
          </wp:positionH>
          <wp:positionV relativeFrom="paragraph">
            <wp:posOffset>-1082848</wp:posOffset>
          </wp:positionV>
          <wp:extent cx="1111250" cy="1727200"/>
          <wp:effectExtent l="0" t="0" r="6350" b="0"/>
          <wp:wrapNone/>
          <wp:docPr id="145526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233" name="Picture 145526233"/>
                  <pic:cNvPicPr/>
                </pic:nvPicPr>
                <pic:blipFill rotWithShape="1">
                  <a:blip r:embed="rId1">
                    <a:extLst>
                      <a:ext uri="{28A0092B-C50C-407E-A947-70E740481C1C}">
                        <a14:useLocalDpi xmlns:a14="http://schemas.microsoft.com/office/drawing/2010/main" val="0"/>
                      </a:ext>
                    </a:extLst>
                  </a:blip>
                  <a:srcRect l="18432" r="19553" b="13312"/>
                  <a:stretch>
                    <a:fillRect/>
                  </a:stretch>
                </pic:blipFill>
                <pic:spPr bwMode="auto">
                  <a:xfrm>
                    <a:off x="0" y="0"/>
                    <a:ext cx="1111250" cy="1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149B" w:rsidRPr="00477117">
      <w:rPr>
        <w:rFonts w:ascii="Palatino Linotype" w:eastAsia="Avenir" w:hAnsi="Palatino Linotype" w:cs="Avenir"/>
        <w:b/>
        <w:bCs/>
        <w:color w:val="000000"/>
        <w:sz w:val="40"/>
        <w:szCs w:val="40"/>
      </w:rPr>
      <w:t>UNIPER JOURNAL</w:t>
    </w:r>
    <w:r w:rsidRPr="00477117">
      <w:rPr>
        <w:rFonts w:ascii="Palatino Linotype" w:eastAsia="Avenir" w:hAnsi="Palatino Linotype" w:cs="Avenir"/>
        <w:b/>
        <w:bCs/>
        <w:color w:val="000000"/>
        <w:sz w:val="40"/>
        <w:szCs w:val="40"/>
      </w:rPr>
      <w:tab/>
    </w:r>
    <w:r w:rsidRPr="00477117">
      <w:rPr>
        <w:rFonts w:ascii="Palatino Linotype" w:eastAsia="Avenir" w:hAnsi="Palatino Linotype" w:cs="Avenir"/>
        <w:b/>
        <w:bCs/>
        <w:color w:val="000000"/>
        <w:sz w:val="40"/>
        <w:szCs w:val="40"/>
      </w:rPr>
      <w:tab/>
    </w:r>
  </w:p>
  <w:p w:rsidR="00B6149B" w:rsidRPr="00B6149B" w:rsidRDefault="00B6149B" w:rsidP="00B3557C">
    <w:pPr>
      <w:pBdr>
        <w:top w:val="nil"/>
        <w:left w:val="nil"/>
        <w:bottom w:val="nil"/>
        <w:right w:val="nil"/>
        <w:between w:val="nil"/>
      </w:pBdr>
      <w:tabs>
        <w:tab w:val="center" w:pos="4320"/>
        <w:tab w:val="left" w:pos="5238"/>
        <w:tab w:val="right" w:pos="8640"/>
        <w:tab w:val="left" w:pos="7566"/>
        <w:tab w:val="right" w:pos="9020"/>
      </w:tabs>
      <w:rPr>
        <w:rFonts w:ascii="Avenir" w:eastAsia="Avenir" w:hAnsi="Avenir" w:cs="Avenir"/>
        <w:b/>
        <w:bCs/>
        <w:color w:val="000000"/>
        <w:sz w:val="40"/>
        <w:szCs w:val="40"/>
      </w:rPr>
    </w:pPr>
    <w:r w:rsidRPr="00B3557C">
      <w:rPr>
        <w:rFonts w:ascii="Palatino Linotype" w:eastAsia="Avenir" w:hAnsi="Palatino Linotype" w:cs="Avenir"/>
        <w:b/>
        <w:bCs/>
        <w:color w:val="000000"/>
        <w:sz w:val="40"/>
        <w:szCs w:val="40"/>
      </w:rPr>
      <w:t>COMMUNITY EMPOWERMENT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1D30"/>
    <w:multiLevelType w:val="multilevel"/>
    <w:tmpl w:val="DF961010"/>
    <w:lvl w:ilvl="0">
      <w:start w:val="1"/>
      <w:numFmt w:val="decimal"/>
      <w:pStyle w:val="Bulleted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48C6381"/>
    <w:multiLevelType w:val="multilevel"/>
    <w:tmpl w:val="BE5A335A"/>
    <w:lvl w:ilvl="0">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77566777">
    <w:abstractNumId w:val="1"/>
  </w:num>
  <w:num w:numId="2" w16cid:durableId="1532764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AB2"/>
    <w:rsid w:val="000E7669"/>
    <w:rsid w:val="001E1AB2"/>
    <w:rsid w:val="0024424B"/>
    <w:rsid w:val="003368DE"/>
    <w:rsid w:val="00442765"/>
    <w:rsid w:val="00477117"/>
    <w:rsid w:val="004F4EC0"/>
    <w:rsid w:val="00705A83"/>
    <w:rsid w:val="00741093"/>
    <w:rsid w:val="008815CE"/>
    <w:rsid w:val="00B02FD1"/>
    <w:rsid w:val="00B03D71"/>
    <w:rsid w:val="00B3557C"/>
    <w:rsid w:val="00B6149B"/>
    <w:rsid w:val="00BA36BF"/>
    <w:rsid w:val="00C243D8"/>
    <w:rsid w:val="00FD6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2F1EDD6-E5BD-0349-A6A8-3BF6C1A6C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noProof/>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Body of text,List Paragraph1,Body of text+1,Body of text+2,Body of text+3,List Paragraph11"/>
    <w:basedOn w:val="Normal"/>
    <w:link w:val="ListParagraphChar"/>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sz w:val="20"/>
      <w:szCs w:val="20"/>
      <w:lang w:eastAsia="zh-CN"/>
    </w:rPr>
  </w:style>
  <w:style w:type="paragraph" w:customStyle="1" w:styleId="Bulleteda">
    <w:name w:val="Bulleted (a)"/>
    <w:basedOn w:val="Normal"/>
    <w:rsid w:val="00E313A9"/>
    <w:pPr>
      <w:numPr>
        <w:numId w:val="2"/>
      </w:numPr>
      <w:tabs>
        <w:tab w:val="left" w:pos="284"/>
      </w:tabs>
      <w:ind w:left="284" w:hanging="284"/>
      <w:jc w:val="both"/>
    </w:pPr>
    <w:rPr>
      <w:sz w:val="20"/>
      <w:szCs w:val="20"/>
      <w:lang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sz w:val="20"/>
      <w:szCs w:val="20"/>
      <w:lang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b/>
      <w:caps/>
      <w:sz w:val="20"/>
      <w:szCs w:val="20"/>
      <w:lang w:val="nb-NO" w:eastAsia="zh-CN"/>
    </w:rPr>
  </w:style>
  <w:style w:type="character" w:styleId="FollowedHyperlink">
    <w:name w:val="FollowedHyperlink"/>
    <w:basedOn w:val="DefaultParagraphFont"/>
    <w:uiPriority w:val="99"/>
    <w:semiHidden/>
    <w:unhideWhenUsed/>
    <w:rsid w:val="00CD3850"/>
    <w:rPr>
      <w:color w:val="800080" w:themeColor="followedHyperlink"/>
      <w:u w:val="single"/>
    </w:r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9A3F53"/>
    <w:rPr>
      <w:rFonts w:ascii="Calibri" w:eastAsia="Calibri" w:hAnsi="Calibri" w:cs="Arial"/>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705A83"/>
    <w:pPr>
      <w:spacing w:before="100" w:beforeAutospacing="1" w:after="100" w:afterAutospacing="1"/>
    </w:pPr>
    <w:rPr>
      <w:lang w:val="en-GB"/>
    </w:rPr>
  </w:style>
  <w:style w:type="character" w:customStyle="1" w:styleId="apple-converted-space">
    <w:name w:val="apple-converted-space"/>
    <w:basedOn w:val="DefaultParagraphFont"/>
    <w:rsid w:val="00705A83"/>
  </w:style>
  <w:style w:type="character" w:styleId="Emphasis">
    <w:name w:val="Emphasis"/>
    <w:basedOn w:val="DefaultParagraphFont"/>
    <w:uiPriority w:val="20"/>
    <w:qFormat/>
    <w:rsid w:val="00705A83"/>
    <w:rPr>
      <w:i/>
      <w:iCs/>
    </w:rPr>
  </w:style>
  <w:style w:type="character" w:styleId="Strong">
    <w:name w:val="Strong"/>
    <w:basedOn w:val="DefaultParagraphFont"/>
    <w:uiPriority w:val="22"/>
    <w:qFormat/>
    <w:rsid w:val="00705A83"/>
    <w:rPr>
      <w:b/>
      <w:bCs/>
    </w:rPr>
  </w:style>
  <w:style w:type="table" w:styleId="PlainTable3">
    <w:name w:val="Plain Table 3"/>
    <w:basedOn w:val="TableNormal"/>
    <w:uiPriority w:val="43"/>
    <w:rsid w:val="008815C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815C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815C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8815C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g"/><Relationship Id="rId26" Type="http://schemas.openxmlformats.org/officeDocument/2006/relationships/hyperlink" Target="https://npd.kemdikbud.go.id/?appid=ukg,%20" TargetMode="External"/><Relationship Id="rId3" Type="http://schemas.openxmlformats.org/officeDocument/2006/relationships/styles" Target="styles.xml"/><Relationship Id="rId21" Type="http://schemas.openxmlformats.org/officeDocument/2006/relationships/hyperlink" Target="https://doi.org/10.29408/ab.v2i1.3578" TargetMode="External"/><Relationship Id="rId34" Type="http://schemas.openxmlformats.org/officeDocument/2006/relationships/hyperlink" Target="http://lib.unnes.ac.id/28353/1/5401411100.pdf"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yperlink" Target="https://ibizcoach.com/perbedaan-mentoring-consulting-training-dan-coaching/" TargetMode="External"/><Relationship Id="rId33" Type="http://schemas.openxmlformats.org/officeDocument/2006/relationships/hyperlink" Target="http://www.seminar.uad.ac.id/index.php/ppdn/article/view/1446"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s://doi.org/10.25015/penyuluhan.v3i1.2152" TargetMode="External"/><Relationship Id="rId29" Type="http://schemas.openxmlformats.org/officeDocument/2006/relationships/hyperlink" Target="http://prosiding.bkstm.org/prosiding/2019/TM1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books.google.co.id/books?id=-DliaG-3C64C&amp;dq" TargetMode="External"/><Relationship Id="rId32" Type="http://schemas.openxmlformats.org/officeDocument/2006/relationships/hyperlink" Target="https://doi.org/10.37478/jpm.v2i2.1028" TargetMode="Externa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hyperlink" Target="https://jurnal.fp.uns.ac.id/index.php/pengmas/article/view/1963" TargetMode="External"/><Relationship Id="rId28" Type="http://schemas.openxmlformats.org/officeDocument/2006/relationships/hyperlink" Target="https://doi.org/10.30656/jpmwp.v4i1.2134"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https://doi.org/10.21831/diklus.v5i1.3707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http://unikastpaulus.ac.id/jurnal/index.php/jilpaud/article/view/338/227" TargetMode="External"/><Relationship Id="rId27" Type="http://schemas.openxmlformats.org/officeDocument/2006/relationships/hyperlink" Target="https://doi.org/10.31258/raje.3.2.79-86" TargetMode="External"/><Relationship Id="rId30" Type="http://schemas.openxmlformats.org/officeDocument/2006/relationships/hyperlink" Target="https://doi.org/10.31002/abdipraja.v1i1.3205" TargetMode="External"/><Relationship Id="rId35" Type="http://schemas.openxmlformats.org/officeDocument/2006/relationships/fontTable" Target="fontTable.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rNCdzW99zEGW967vD04nv1r4pQ==">CgMxLjAyCWguMzBqMHpsbDIJaWQuZ2pkZ3hzMgppZC4zMGowemxsMgppZC4xZm9iOXRlMgloLjN6bnlzaDcyCmlkLjJldDkycDAyCWlkLnR5amN3dDIKaWQuM2R5NnZrbTIJaC4xdDNoNXNmMgppZC40ZDM0b2c4MghoLmdqZGd4czIKaWQuMnM4ZXlvMTIKaWQuMTdkcDh2dTIKaWQuM3JkY3JqbjIKaWQuMjZpbjFyZzIJaWQubG54Yno5MgppZC4zNW5rdW4yMgppZC4xa3N2NHV2MgppZC40NHNpbmlvMgppZC4yanhzeHFoMglpZC56MzM3eWEyCmlkLjNqMnFxbTMyCmlkLjF5ODEwdHcyCmlkLjRpN29qaHA4AHIhMUN1X1NlWXFROTVybW5yNkNiMFUwcXpZYTJrTUJLTTR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2299</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Reski Nofrialdi</cp:lastModifiedBy>
  <cp:revision>3</cp:revision>
  <cp:lastPrinted>2025-08-18T18:36:00Z</cp:lastPrinted>
  <dcterms:created xsi:type="dcterms:W3CDTF">2025-08-18T19:28:00Z</dcterms:created>
  <dcterms:modified xsi:type="dcterms:W3CDTF">2025-08-26T12:25:00Z</dcterms:modified>
</cp:coreProperties>
</file>